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E25" w:rsidRPr="00907CBC" w:rsidRDefault="00E93E25" w:rsidP="00E93E25">
      <w:pPr>
        <w:bidi w:val="0"/>
        <w:jc w:val="center"/>
        <w:rPr>
          <w:rFonts w:asciiTheme="majorBidi" w:hAnsiTheme="majorBidi" w:cstheme="majorBidi"/>
          <w:b/>
          <w:bCs/>
          <w:sz w:val="24"/>
          <w:szCs w:val="24"/>
        </w:rPr>
      </w:pPr>
      <w:r w:rsidRPr="00907CBC">
        <w:rPr>
          <w:rFonts w:asciiTheme="majorBidi" w:hAnsiTheme="majorBidi" w:cstheme="majorBidi"/>
          <w:b/>
          <w:bCs/>
          <w:sz w:val="24"/>
          <w:szCs w:val="24"/>
        </w:rPr>
        <w:t>Location of the port of old Hormoz based on archaeological evidence and historical texts</w:t>
      </w:r>
      <w:r w:rsidR="005B3FBF" w:rsidRPr="00907CBC">
        <w:rPr>
          <w:rStyle w:val="FootnoteReference"/>
          <w:rFonts w:asciiTheme="majorBidi" w:hAnsiTheme="majorBidi" w:cstheme="majorBidi"/>
          <w:b/>
          <w:bCs/>
          <w:sz w:val="24"/>
          <w:szCs w:val="24"/>
        </w:rPr>
        <w:footnoteReference w:id="1"/>
      </w:r>
    </w:p>
    <w:p w:rsidR="0087580E" w:rsidRPr="002A6A70" w:rsidRDefault="0087580E" w:rsidP="0064051E">
      <w:pPr>
        <w:bidi w:val="0"/>
        <w:jc w:val="center"/>
        <w:rPr>
          <w:rFonts w:asciiTheme="majorBidi" w:hAnsiTheme="majorBidi" w:cstheme="majorBidi"/>
          <w:sz w:val="24"/>
          <w:szCs w:val="24"/>
          <w:vertAlign w:val="superscript"/>
        </w:rPr>
      </w:pPr>
      <w:r w:rsidRPr="002A6A70">
        <w:rPr>
          <w:rFonts w:asciiTheme="majorBidi" w:hAnsiTheme="majorBidi" w:cstheme="majorBidi"/>
          <w:sz w:val="24"/>
          <w:szCs w:val="24"/>
        </w:rPr>
        <w:t>Faegheh Fardizadeh</w:t>
      </w:r>
      <w:r w:rsidR="0064051E" w:rsidRPr="002A6A70">
        <w:rPr>
          <w:rStyle w:val="FootnoteReference"/>
          <w:rFonts w:asciiTheme="majorBidi" w:hAnsiTheme="majorBidi" w:cstheme="majorBidi"/>
          <w:sz w:val="24"/>
          <w:szCs w:val="24"/>
        </w:rPr>
        <w:footnoteReference w:id="2"/>
      </w:r>
      <w:r w:rsidRPr="002A6A70">
        <w:rPr>
          <w:rFonts w:asciiTheme="majorBidi" w:hAnsiTheme="majorBidi" w:cstheme="majorBidi"/>
          <w:sz w:val="24"/>
          <w:szCs w:val="24"/>
        </w:rPr>
        <w:t>, Sara Saqaee</w:t>
      </w:r>
      <w:r w:rsidR="0064051E" w:rsidRPr="002A6A70">
        <w:rPr>
          <w:rStyle w:val="FootnoteReference"/>
          <w:rFonts w:asciiTheme="majorBidi" w:hAnsiTheme="majorBidi" w:cstheme="majorBidi"/>
          <w:sz w:val="24"/>
          <w:szCs w:val="24"/>
        </w:rPr>
        <w:footnoteReference w:id="3"/>
      </w:r>
      <w:r w:rsidRPr="002A6A70">
        <w:rPr>
          <w:rFonts w:asciiTheme="majorBidi" w:hAnsiTheme="majorBidi" w:cstheme="majorBidi"/>
          <w:sz w:val="24"/>
          <w:szCs w:val="24"/>
        </w:rPr>
        <w:t>, Meysam Shahsavari</w:t>
      </w:r>
      <w:r w:rsidR="0064051E" w:rsidRPr="002A6A70">
        <w:rPr>
          <w:rStyle w:val="FootnoteReference"/>
          <w:rFonts w:asciiTheme="majorBidi" w:hAnsiTheme="majorBidi" w:cstheme="majorBidi"/>
          <w:sz w:val="24"/>
          <w:szCs w:val="24"/>
        </w:rPr>
        <w:footnoteReference w:id="4"/>
      </w:r>
      <w:r w:rsidRPr="002A6A70">
        <w:rPr>
          <w:rFonts w:asciiTheme="majorBidi" w:hAnsiTheme="majorBidi" w:cstheme="majorBidi"/>
          <w:sz w:val="24"/>
          <w:szCs w:val="24"/>
        </w:rPr>
        <w:t>, Abbas Norozi</w:t>
      </w:r>
      <w:r w:rsidR="0064051E" w:rsidRPr="002A6A70">
        <w:rPr>
          <w:rStyle w:val="FootnoteReference"/>
          <w:rFonts w:asciiTheme="majorBidi" w:hAnsiTheme="majorBidi" w:cstheme="majorBidi"/>
          <w:sz w:val="24"/>
          <w:szCs w:val="24"/>
        </w:rPr>
        <w:footnoteReference w:id="5"/>
      </w:r>
    </w:p>
    <w:p w:rsidR="00F04652" w:rsidRPr="00A90974" w:rsidRDefault="00F04652" w:rsidP="00E93E25">
      <w:pPr>
        <w:bidi w:val="0"/>
        <w:jc w:val="both"/>
        <w:rPr>
          <w:rFonts w:asciiTheme="majorBidi" w:hAnsiTheme="majorBidi" w:cstheme="majorBidi"/>
          <w:b/>
          <w:bCs/>
          <w:sz w:val="24"/>
          <w:szCs w:val="24"/>
        </w:rPr>
      </w:pPr>
      <w:r w:rsidRPr="00A90974">
        <w:rPr>
          <w:rFonts w:asciiTheme="majorBidi" w:hAnsiTheme="majorBidi" w:cstheme="majorBidi"/>
          <w:b/>
          <w:bCs/>
          <w:sz w:val="24"/>
          <w:szCs w:val="24"/>
        </w:rPr>
        <w:t>Abstract</w:t>
      </w:r>
    </w:p>
    <w:p w:rsidR="0049309E" w:rsidRDefault="00F04652" w:rsidP="00250C82">
      <w:pPr>
        <w:bidi w:val="0"/>
        <w:jc w:val="both"/>
        <w:rPr>
          <w:rFonts w:asciiTheme="majorBidi" w:hAnsiTheme="majorBidi" w:cstheme="majorBidi"/>
          <w:sz w:val="24"/>
          <w:szCs w:val="24"/>
        </w:rPr>
      </w:pPr>
      <w:r w:rsidRPr="002A6A70">
        <w:rPr>
          <w:rFonts w:asciiTheme="majorBidi" w:hAnsiTheme="majorBidi" w:cstheme="majorBidi"/>
          <w:sz w:val="24"/>
          <w:szCs w:val="24"/>
        </w:rPr>
        <w:t xml:space="preserve">One of the most important commercial ports of Iran in the </w:t>
      </w:r>
      <w:r w:rsidR="00B851A9">
        <w:rPr>
          <w:rFonts w:asciiTheme="majorBidi" w:hAnsiTheme="majorBidi" w:cstheme="majorBidi"/>
          <w:sz w:val="24"/>
          <w:szCs w:val="24"/>
        </w:rPr>
        <w:t>Islamic period</w:t>
      </w:r>
      <w:r w:rsidRPr="002A6A70">
        <w:rPr>
          <w:rFonts w:asciiTheme="majorBidi" w:hAnsiTheme="majorBidi" w:cstheme="majorBidi"/>
          <w:sz w:val="24"/>
          <w:szCs w:val="24"/>
        </w:rPr>
        <w:t xml:space="preserve"> was the old Hormoz (Hormuoz). This port was part of Jiroft area in the early to middle centuries AH. In the fifth century AH and after the decline of the commercial prosperity of Siraf port, Hromouz was one of the most important and active maritime trade centers of Iran in the northern margin of the Persian Gulf and the Sea of ​​Oman; And was associated with most of the important economic, commercial, and industrial centers of the </w:t>
      </w:r>
      <w:r w:rsidR="00B851A9">
        <w:rPr>
          <w:rFonts w:asciiTheme="majorBidi" w:hAnsiTheme="majorBidi" w:cstheme="majorBidi"/>
          <w:sz w:val="24"/>
          <w:szCs w:val="24"/>
        </w:rPr>
        <w:t>ancient</w:t>
      </w:r>
      <w:r w:rsidRPr="002A6A70">
        <w:rPr>
          <w:rFonts w:asciiTheme="majorBidi" w:hAnsiTheme="majorBidi" w:cstheme="majorBidi"/>
          <w:sz w:val="24"/>
          <w:szCs w:val="24"/>
        </w:rPr>
        <w:t xml:space="preserve"> World. At the end of the seventh century AH, following the local conflicts and insecurity in the region, the establishment of Horm</w:t>
      </w:r>
      <w:r w:rsidR="00E05F53" w:rsidRPr="002A6A70">
        <w:rPr>
          <w:rFonts w:asciiTheme="majorBidi" w:hAnsiTheme="majorBidi" w:cstheme="majorBidi"/>
          <w:sz w:val="24"/>
          <w:szCs w:val="24"/>
        </w:rPr>
        <w:t>o</w:t>
      </w:r>
      <w:r w:rsidRPr="002A6A70">
        <w:rPr>
          <w:rFonts w:asciiTheme="majorBidi" w:hAnsiTheme="majorBidi" w:cstheme="majorBidi"/>
          <w:sz w:val="24"/>
          <w:szCs w:val="24"/>
        </w:rPr>
        <w:t xml:space="preserve">z was transferred from the coast to an island in front of it called "Joron". According to historical texts, after this relocation, the coastal port was called "Old Hormoz" and the island was called "New Hormoz". The most important period of prosperity was the establishment of </w:t>
      </w:r>
      <w:r w:rsidR="00E05F53" w:rsidRPr="002A6A70">
        <w:rPr>
          <w:rFonts w:asciiTheme="majorBidi" w:hAnsiTheme="majorBidi" w:cstheme="majorBidi"/>
          <w:sz w:val="24"/>
          <w:szCs w:val="24"/>
        </w:rPr>
        <w:t>old</w:t>
      </w:r>
      <w:r w:rsidRPr="002A6A70">
        <w:rPr>
          <w:rFonts w:asciiTheme="majorBidi" w:hAnsiTheme="majorBidi" w:cstheme="majorBidi"/>
          <w:sz w:val="24"/>
          <w:szCs w:val="24"/>
        </w:rPr>
        <w:t xml:space="preserve"> Hormoz from the fifth century to the end of the seventh century AH. The aim of the present study is to identify and locate "</w:t>
      </w:r>
      <w:r w:rsidR="00A97062" w:rsidRPr="002A6A70">
        <w:rPr>
          <w:rFonts w:asciiTheme="majorBidi" w:hAnsiTheme="majorBidi" w:cstheme="majorBidi"/>
          <w:sz w:val="24"/>
          <w:szCs w:val="24"/>
        </w:rPr>
        <w:t>o</w:t>
      </w:r>
      <w:r w:rsidRPr="002A6A70">
        <w:rPr>
          <w:rFonts w:asciiTheme="majorBidi" w:hAnsiTheme="majorBidi" w:cstheme="majorBidi"/>
          <w:sz w:val="24"/>
          <w:szCs w:val="24"/>
        </w:rPr>
        <w:t xml:space="preserve">ld Hormoz" based on archaeological evidence and historical sources, and the research is on the question of where the port of </w:t>
      </w:r>
      <w:r w:rsidR="00E05F53" w:rsidRPr="002A6A70">
        <w:rPr>
          <w:rFonts w:asciiTheme="majorBidi" w:hAnsiTheme="majorBidi" w:cstheme="majorBidi"/>
          <w:sz w:val="24"/>
          <w:szCs w:val="24"/>
        </w:rPr>
        <w:t>old</w:t>
      </w:r>
      <w:r w:rsidRPr="002A6A70">
        <w:rPr>
          <w:rFonts w:asciiTheme="majorBidi" w:hAnsiTheme="majorBidi" w:cstheme="majorBidi"/>
          <w:sz w:val="24"/>
          <w:szCs w:val="24"/>
        </w:rPr>
        <w:t xml:space="preserve"> Hormoz was based on archaeological data and historical sources? For this purpose, basic information has been collected in two ways: field and documentary. Based on historical texts, the location of </w:t>
      </w:r>
      <w:r w:rsidR="00E05F53" w:rsidRPr="002A6A70">
        <w:rPr>
          <w:rFonts w:asciiTheme="majorBidi" w:hAnsiTheme="majorBidi" w:cstheme="majorBidi"/>
          <w:sz w:val="24"/>
          <w:szCs w:val="24"/>
        </w:rPr>
        <w:t>old</w:t>
      </w:r>
      <w:r w:rsidRPr="002A6A70">
        <w:rPr>
          <w:rFonts w:asciiTheme="majorBidi" w:hAnsiTheme="majorBidi" w:cstheme="majorBidi"/>
          <w:sz w:val="24"/>
          <w:szCs w:val="24"/>
        </w:rPr>
        <w:t xml:space="preserve"> Hormoz in the city of Minab can be traced. While there is no ancient city or site called </w:t>
      </w:r>
      <w:r w:rsidR="00A97062" w:rsidRPr="002A6A70">
        <w:rPr>
          <w:rFonts w:asciiTheme="majorBidi" w:hAnsiTheme="majorBidi" w:cstheme="majorBidi"/>
          <w:sz w:val="24"/>
          <w:szCs w:val="24"/>
        </w:rPr>
        <w:t>o</w:t>
      </w:r>
      <w:r w:rsidRPr="002A6A70">
        <w:rPr>
          <w:rFonts w:asciiTheme="majorBidi" w:hAnsiTheme="majorBidi" w:cstheme="majorBidi"/>
          <w:sz w:val="24"/>
          <w:szCs w:val="24"/>
        </w:rPr>
        <w:t>ld Horm</w:t>
      </w:r>
      <w:r w:rsidR="00E05F53" w:rsidRPr="002A6A70">
        <w:rPr>
          <w:rFonts w:asciiTheme="majorBidi" w:hAnsiTheme="majorBidi" w:cstheme="majorBidi"/>
          <w:sz w:val="24"/>
          <w:szCs w:val="24"/>
        </w:rPr>
        <w:t>o</w:t>
      </w:r>
      <w:r w:rsidRPr="002A6A70">
        <w:rPr>
          <w:rFonts w:asciiTheme="majorBidi" w:hAnsiTheme="majorBidi" w:cstheme="majorBidi"/>
          <w:sz w:val="24"/>
          <w:szCs w:val="24"/>
        </w:rPr>
        <w:t xml:space="preserve">z on the coast of this city. Written sources, on the other hand, do not have an organized structure in </w:t>
      </w:r>
      <w:r w:rsidR="00E05F53" w:rsidRPr="002A6A70">
        <w:rPr>
          <w:rFonts w:asciiTheme="majorBidi" w:hAnsiTheme="majorBidi" w:cstheme="majorBidi"/>
          <w:sz w:val="24"/>
          <w:szCs w:val="24"/>
        </w:rPr>
        <w:t>old</w:t>
      </w:r>
      <w:r w:rsidRPr="002A6A70">
        <w:rPr>
          <w:rFonts w:asciiTheme="majorBidi" w:hAnsiTheme="majorBidi" w:cstheme="majorBidi"/>
          <w:sz w:val="24"/>
          <w:szCs w:val="24"/>
        </w:rPr>
        <w:t xml:space="preserve"> Horm</w:t>
      </w:r>
      <w:r w:rsidR="00E05F53" w:rsidRPr="002A6A70">
        <w:rPr>
          <w:rFonts w:asciiTheme="majorBidi" w:hAnsiTheme="majorBidi" w:cstheme="majorBidi"/>
          <w:sz w:val="24"/>
          <w:szCs w:val="24"/>
        </w:rPr>
        <w:t>o</w:t>
      </w:r>
      <w:r w:rsidRPr="002A6A70">
        <w:rPr>
          <w:rFonts w:asciiTheme="majorBidi" w:hAnsiTheme="majorBidi" w:cstheme="majorBidi"/>
          <w:sz w:val="24"/>
          <w:szCs w:val="24"/>
        </w:rPr>
        <w:t>z, and the location of the port and the residence of the merchants are not located in the same place and are far apart. Based on this, it seems that among the 36 sites of the Islamic period that have been identified in the studies of the archaeological city of Minab, the site of "Chakha" next to the estuary</w:t>
      </w:r>
      <w:r w:rsidR="00E05F53" w:rsidRPr="002A6A70">
        <w:rPr>
          <w:rFonts w:asciiTheme="majorBidi" w:hAnsiTheme="majorBidi" w:cstheme="majorBidi"/>
          <w:sz w:val="24"/>
          <w:szCs w:val="24"/>
        </w:rPr>
        <w:t xml:space="preserve"> (gulf)</w:t>
      </w:r>
      <w:r w:rsidRPr="002A6A70">
        <w:rPr>
          <w:rFonts w:asciiTheme="majorBidi" w:hAnsiTheme="majorBidi" w:cstheme="majorBidi"/>
          <w:sz w:val="24"/>
          <w:szCs w:val="24"/>
        </w:rPr>
        <w:t xml:space="preserve"> of Chakha has been the remains of the old port of Hormoz.</w:t>
      </w:r>
    </w:p>
    <w:p w:rsidR="00F6587D" w:rsidRPr="00F6587D" w:rsidRDefault="00F6587D" w:rsidP="00F6587D">
      <w:pPr>
        <w:bidi w:val="0"/>
        <w:jc w:val="both"/>
        <w:rPr>
          <w:rFonts w:asciiTheme="majorBidi" w:hAnsiTheme="majorBidi" w:cstheme="majorBidi"/>
          <w:sz w:val="24"/>
          <w:szCs w:val="24"/>
        </w:rPr>
      </w:pPr>
      <w:r w:rsidRPr="00F6587D">
        <w:rPr>
          <w:rFonts w:asciiTheme="majorBidi" w:hAnsiTheme="majorBidi" w:cstheme="majorBidi"/>
          <w:b/>
          <w:bCs/>
          <w:sz w:val="24"/>
          <w:szCs w:val="24"/>
        </w:rPr>
        <w:t xml:space="preserve">Keyword: </w:t>
      </w:r>
      <w:r>
        <w:rPr>
          <w:rFonts w:asciiTheme="majorBidi" w:hAnsiTheme="majorBidi" w:cstheme="majorBidi"/>
          <w:sz w:val="24"/>
          <w:szCs w:val="24"/>
        </w:rPr>
        <w:t xml:space="preserve">Old Hormouz, Site of Chakha, Minab City, Archaeological Survey </w:t>
      </w:r>
      <w:bookmarkStart w:id="0" w:name="_GoBack"/>
      <w:bookmarkEnd w:id="0"/>
    </w:p>
    <w:p w:rsidR="001C0CAE" w:rsidRPr="00A90974" w:rsidRDefault="001C0CAE" w:rsidP="001C0CAE">
      <w:pPr>
        <w:bidi w:val="0"/>
        <w:jc w:val="both"/>
        <w:rPr>
          <w:rFonts w:asciiTheme="majorBidi" w:hAnsiTheme="majorBidi" w:cstheme="majorBidi"/>
          <w:b/>
          <w:bCs/>
          <w:sz w:val="24"/>
          <w:szCs w:val="24"/>
        </w:rPr>
      </w:pPr>
      <w:r w:rsidRPr="00A90974">
        <w:rPr>
          <w:rFonts w:asciiTheme="majorBidi" w:hAnsiTheme="majorBidi" w:cstheme="majorBidi"/>
          <w:b/>
          <w:bCs/>
          <w:sz w:val="24"/>
          <w:szCs w:val="24"/>
        </w:rPr>
        <w:t>Introduction</w:t>
      </w:r>
    </w:p>
    <w:p w:rsidR="006877FE" w:rsidRPr="002A6A70" w:rsidRDefault="001C0CAE" w:rsidP="00250C82">
      <w:pPr>
        <w:bidi w:val="0"/>
        <w:jc w:val="both"/>
        <w:rPr>
          <w:rFonts w:asciiTheme="majorBidi" w:hAnsiTheme="majorBidi" w:cstheme="majorBidi"/>
          <w:sz w:val="24"/>
          <w:szCs w:val="24"/>
        </w:rPr>
      </w:pPr>
      <w:r w:rsidRPr="002A6A70">
        <w:rPr>
          <w:rFonts w:asciiTheme="majorBidi" w:hAnsiTheme="majorBidi" w:cstheme="majorBidi"/>
          <w:sz w:val="24"/>
          <w:szCs w:val="24"/>
        </w:rPr>
        <w:t xml:space="preserve">Most scholars believe that old Hormuz was located in present-day Minab (le Strange, </w:t>
      </w:r>
      <w:r w:rsidR="007D4DEF" w:rsidRPr="002A6A70">
        <w:rPr>
          <w:rFonts w:asciiTheme="majorBidi" w:hAnsiTheme="majorBidi" w:cstheme="majorBidi"/>
          <w:sz w:val="24"/>
          <w:szCs w:val="24"/>
        </w:rPr>
        <w:t>2012</w:t>
      </w:r>
      <w:r w:rsidRPr="002A6A70">
        <w:rPr>
          <w:rFonts w:asciiTheme="majorBidi" w:hAnsiTheme="majorBidi" w:cstheme="majorBidi"/>
          <w:sz w:val="24"/>
          <w:szCs w:val="24"/>
        </w:rPr>
        <w:t xml:space="preserve">: 341); But its exact limits are not clear. Various researchers have introduced areas such as </w:t>
      </w:r>
      <w:proofErr w:type="spellStart"/>
      <w:r w:rsidRPr="002A6A70">
        <w:rPr>
          <w:rFonts w:asciiTheme="majorBidi" w:hAnsiTheme="majorBidi" w:cstheme="majorBidi"/>
          <w:sz w:val="24"/>
          <w:szCs w:val="24"/>
        </w:rPr>
        <w:t>Kohestak</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Moghistan</w:t>
      </w:r>
      <w:proofErr w:type="spellEnd"/>
      <w:r w:rsidRPr="002A6A70">
        <w:rPr>
          <w:rFonts w:asciiTheme="majorBidi" w:hAnsiTheme="majorBidi" w:cstheme="majorBidi"/>
          <w:sz w:val="24"/>
          <w:szCs w:val="24"/>
        </w:rPr>
        <w:t xml:space="preserve"> and </w:t>
      </w:r>
      <w:proofErr w:type="spellStart"/>
      <w:r w:rsidRPr="002A6A70">
        <w:rPr>
          <w:rFonts w:asciiTheme="majorBidi" w:hAnsiTheme="majorBidi" w:cstheme="majorBidi"/>
          <w:sz w:val="24"/>
          <w:szCs w:val="24"/>
        </w:rPr>
        <w:t>Ebrahimi</w:t>
      </w:r>
      <w:proofErr w:type="spellEnd"/>
      <w:r w:rsidRPr="002A6A70">
        <w:rPr>
          <w:rFonts w:asciiTheme="majorBidi" w:hAnsiTheme="majorBidi" w:cstheme="majorBidi"/>
          <w:sz w:val="24"/>
          <w:szCs w:val="24"/>
        </w:rPr>
        <w:t xml:space="preserve"> as well as Bandar </w:t>
      </w:r>
      <w:proofErr w:type="spellStart"/>
      <w:r w:rsidRPr="002A6A70">
        <w:rPr>
          <w:rFonts w:asciiTheme="majorBidi" w:hAnsiTheme="majorBidi" w:cstheme="majorBidi"/>
          <w:sz w:val="24"/>
          <w:szCs w:val="24"/>
        </w:rPr>
        <w:t>Tiab</w:t>
      </w:r>
      <w:proofErr w:type="spellEnd"/>
      <w:r w:rsidRPr="002A6A70">
        <w:rPr>
          <w:rFonts w:asciiTheme="majorBidi" w:hAnsiTheme="majorBidi" w:cstheme="majorBidi"/>
          <w:sz w:val="24"/>
          <w:szCs w:val="24"/>
        </w:rPr>
        <w:t xml:space="preserve"> as the place of old Hormoz (</w:t>
      </w:r>
      <w:proofErr w:type="spellStart"/>
      <w:r w:rsidRPr="002A6A70">
        <w:rPr>
          <w:rFonts w:asciiTheme="majorBidi" w:hAnsiTheme="majorBidi" w:cstheme="majorBidi"/>
          <w:sz w:val="24"/>
          <w:szCs w:val="24"/>
        </w:rPr>
        <w:t>Vosoughi</w:t>
      </w:r>
      <w:proofErr w:type="spellEnd"/>
      <w:r w:rsidRPr="002A6A70">
        <w:rPr>
          <w:rFonts w:asciiTheme="majorBidi" w:hAnsiTheme="majorBidi" w:cstheme="majorBidi"/>
          <w:sz w:val="24"/>
          <w:szCs w:val="24"/>
        </w:rPr>
        <w:t xml:space="preserve">, 1384: 148; </w:t>
      </w:r>
      <w:proofErr w:type="spellStart"/>
      <w:r w:rsidRPr="002A6A70">
        <w:rPr>
          <w:rFonts w:asciiTheme="majorBidi" w:hAnsiTheme="majorBidi" w:cstheme="majorBidi"/>
          <w:sz w:val="24"/>
          <w:szCs w:val="24"/>
        </w:rPr>
        <w:t>Ebrahimi</w:t>
      </w:r>
      <w:proofErr w:type="spellEnd"/>
      <w:r w:rsidRPr="002A6A70">
        <w:rPr>
          <w:rFonts w:asciiTheme="majorBidi" w:hAnsiTheme="majorBidi" w:cstheme="majorBidi"/>
          <w:sz w:val="24"/>
          <w:szCs w:val="24"/>
        </w:rPr>
        <w:t xml:space="preserve">, 1384: 45). A number of ancient geographers have pointed to something that could solve this problem, and in fact raises another issue: "The residence of merchants is located in the surrounding villages, about two </w:t>
      </w:r>
      <w:proofErr w:type="spellStart"/>
      <w:r w:rsidRPr="002A6A70">
        <w:rPr>
          <w:rFonts w:asciiTheme="majorBidi" w:hAnsiTheme="majorBidi" w:cstheme="majorBidi"/>
          <w:sz w:val="24"/>
          <w:szCs w:val="24"/>
        </w:rPr>
        <w:t>Farsang</w:t>
      </w:r>
      <w:proofErr w:type="spellEnd"/>
      <w:r w:rsidRPr="002A6A70">
        <w:rPr>
          <w:rFonts w:asciiTheme="majorBidi" w:hAnsiTheme="majorBidi" w:cstheme="majorBidi"/>
          <w:sz w:val="24"/>
          <w:szCs w:val="24"/>
        </w:rPr>
        <w:t xml:space="preserve"> from Hormuz." (</w:t>
      </w:r>
      <w:proofErr w:type="spellStart"/>
      <w:r w:rsidRPr="002A6A70">
        <w:rPr>
          <w:rFonts w:asciiTheme="majorBidi" w:hAnsiTheme="majorBidi" w:cstheme="majorBidi"/>
          <w:sz w:val="24"/>
          <w:szCs w:val="24"/>
        </w:rPr>
        <w:t>Istakhri</w:t>
      </w:r>
      <w:proofErr w:type="spellEnd"/>
      <w:r w:rsidRPr="002A6A70">
        <w:rPr>
          <w:rFonts w:asciiTheme="majorBidi" w:hAnsiTheme="majorBidi" w:cstheme="majorBidi"/>
          <w:sz w:val="24"/>
          <w:szCs w:val="24"/>
        </w:rPr>
        <w:t>, 2004: 99)</w:t>
      </w:r>
      <w:r w:rsidR="00EB123D" w:rsidRPr="002A6A70">
        <w:rPr>
          <w:rFonts w:asciiTheme="majorBidi" w:hAnsiTheme="majorBidi" w:cstheme="majorBidi"/>
          <w:sz w:val="24"/>
          <w:szCs w:val="24"/>
        </w:rPr>
        <w:t xml:space="preserve">. Ibn </w:t>
      </w:r>
      <w:proofErr w:type="spellStart"/>
      <w:r w:rsidR="00EB123D" w:rsidRPr="002A6A70">
        <w:rPr>
          <w:rFonts w:asciiTheme="majorBidi" w:hAnsiTheme="majorBidi" w:cstheme="majorBidi"/>
          <w:sz w:val="24"/>
          <w:szCs w:val="24"/>
        </w:rPr>
        <w:t>Hawql</w:t>
      </w:r>
      <w:proofErr w:type="spellEnd"/>
      <w:r w:rsidR="00EB123D" w:rsidRPr="002A6A70">
        <w:rPr>
          <w:rFonts w:asciiTheme="majorBidi" w:hAnsiTheme="majorBidi" w:cstheme="majorBidi"/>
          <w:sz w:val="24"/>
          <w:szCs w:val="24"/>
        </w:rPr>
        <w:t xml:space="preserve"> has also mentioned the existence of merchants' houses in the </w:t>
      </w:r>
      <w:r w:rsidR="00EB123D" w:rsidRPr="002A6A70">
        <w:rPr>
          <w:rFonts w:asciiTheme="majorBidi" w:hAnsiTheme="majorBidi" w:cstheme="majorBidi"/>
          <w:sz w:val="24"/>
          <w:szCs w:val="24"/>
        </w:rPr>
        <w:lastRenderedPageBreak/>
        <w:t xml:space="preserve">surrounding villages and </w:t>
      </w:r>
      <w:proofErr w:type="spellStart"/>
      <w:r w:rsidR="00EB123D" w:rsidRPr="002A6A70">
        <w:rPr>
          <w:rFonts w:asciiTheme="majorBidi" w:hAnsiTheme="majorBidi" w:cstheme="majorBidi"/>
          <w:sz w:val="24"/>
          <w:szCs w:val="24"/>
        </w:rPr>
        <w:t>diyats</w:t>
      </w:r>
      <w:proofErr w:type="spellEnd"/>
      <w:r w:rsidR="00EB123D" w:rsidRPr="002A6A70">
        <w:rPr>
          <w:rFonts w:asciiTheme="majorBidi" w:hAnsiTheme="majorBidi" w:cstheme="majorBidi"/>
          <w:sz w:val="24"/>
          <w:szCs w:val="24"/>
        </w:rPr>
        <w:t xml:space="preserve"> without mentioning the journeys (Ibn </w:t>
      </w:r>
      <w:proofErr w:type="spellStart"/>
      <w:r w:rsidR="00EB123D" w:rsidRPr="002A6A70">
        <w:rPr>
          <w:rFonts w:asciiTheme="majorBidi" w:hAnsiTheme="majorBidi" w:cstheme="majorBidi"/>
          <w:sz w:val="24"/>
          <w:szCs w:val="24"/>
        </w:rPr>
        <w:t>Hawql</w:t>
      </w:r>
      <w:proofErr w:type="spellEnd"/>
      <w:r w:rsidR="00EB123D" w:rsidRPr="002A6A70">
        <w:rPr>
          <w:rFonts w:asciiTheme="majorBidi" w:hAnsiTheme="majorBidi" w:cstheme="majorBidi"/>
          <w:sz w:val="24"/>
          <w:szCs w:val="24"/>
        </w:rPr>
        <w:t xml:space="preserve">, 1987: 76-78); </w:t>
      </w:r>
      <w:proofErr w:type="spellStart"/>
      <w:r w:rsidR="00EB123D" w:rsidRPr="002A6A70">
        <w:rPr>
          <w:rFonts w:asciiTheme="majorBidi" w:hAnsiTheme="majorBidi" w:cstheme="majorBidi"/>
          <w:sz w:val="24"/>
          <w:szCs w:val="24"/>
        </w:rPr>
        <w:t>Moghaddasi</w:t>
      </w:r>
      <w:proofErr w:type="spellEnd"/>
      <w:r w:rsidR="00EB123D" w:rsidRPr="002A6A70">
        <w:rPr>
          <w:rFonts w:asciiTheme="majorBidi" w:hAnsiTheme="majorBidi" w:cstheme="majorBidi"/>
          <w:sz w:val="24"/>
          <w:szCs w:val="24"/>
        </w:rPr>
        <w:t xml:space="preserve"> (1385: 688) and the author of </w:t>
      </w:r>
      <w:proofErr w:type="spellStart"/>
      <w:r w:rsidR="00EB123D" w:rsidRPr="002A6A70">
        <w:rPr>
          <w:rFonts w:asciiTheme="majorBidi" w:hAnsiTheme="majorBidi" w:cstheme="majorBidi"/>
          <w:sz w:val="24"/>
          <w:szCs w:val="24"/>
        </w:rPr>
        <w:t>Hudood</w:t>
      </w:r>
      <w:proofErr w:type="spellEnd"/>
      <w:r w:rsidR="00EB123D" w:rsidRPr="002A6A70">
        <w:rPr>
          <w:rFonts w:asciiTheme="majorBidi" w:hAnsiTheme="majorBidi" w:cstheme="majorBidi"/>
          <w:sz w:val="24"/>
          <w:szCs w:val="24"/>
        </w:rPr>
        <w:t xml:space="preserve"> al-</w:t>
      </w:r>
      <w:proofErr w:type="spellStart"/>
      <w:r w:rsidR="00EB123D" w:rsidRPr="002A6A70">
        <w:rPr>
          <w:rFonts w:asciiTheme="majorBidi" w:hAnsiTheme="majorBidi" w:cstheme="majorBidi"/>
          <w:sz w:val="24"/>
          <w:szCs w:val="24"/>
        </w:rPr>
        <w:t>Alam</w:t>
      </w:r>
      <w:proofErr w:type="spellEnd"/>
      <w:r w:rsidR="00EB123D" w:rsidRPr="002A6A70">
        <w:rPr>
          <w:rFonts w:asciiTheme="majorBidi" w:hAnsiTheme="majorBidi" w:cstheme="majorBidi"/>
          <w:sz w:val="24"/>
          <w:szCs w:val="24"/>
        </w:rPr>
        <w:t xml:space="preserve"> (1362: 127) also mentioned the location of the city of Hormuz in one </w:t>
      </w:r>
      <w:r w:rsidR="002F2C31" w:rsidRPr="002A6A70">
        <w:rPr>
          <w:rFonts w:asciiTheme="majorBidi" w:hAnsiTheme="majorBidi" w:cstheme="majorBidi"/>
          <w:sz w:val="24"/>
          <w:szCs w:val="24"/>
        </w:rPr>
        <w:t>M</w:t>
      </w:r>
      <w:r w:rsidR="00EB123D" w:rsidRPr="002A6A70">
        <w:rPr>
          <w:rFonts w:asciiTheme="majorBidi" w:hAnsiTheme="majorBidi" w:cstheme="majorBidi"/>
          <w:sz w:val="24"/>
          <w:szCs w:val="24"/>
        </w:rPr>
        <w:t xml:space="preserve">il and a half </w:t>
      </w:r>
      <w:r w:rsidR="002F2C31" w:rsidRPr="002A6A70">
        <w:rPr>
          <w:rFonts w:asciiTheme="majorBidi" w:hAnsiTheme="majorBidi" w:cstheme="majorBidi"/>
          <w:sz w:val="24"/>
          <w:szCs w:val="24"/>
        </w:rPr>
        <w:t>M</w:t>
      </w:r>
      <w:r w:rsidR="00EB123D" w:rsidRPr="002A6A70">
        <w:rPr>
          <w:rFonts w:asciiTheme="majorBidi" w:hAnsiTheme="majorBidi" w:cstheme="majorBidi"/>
          <w:sz w:val="24"/>
          <w:szCs w:val="24"/>
        </w:rPr>
        <w:t xml:space="preserve">ile of the sea or the Great Sea, respectively. Considering this, it seems that old Hormoz had two parts: port and residential. As a result, finding the location of old Hormuz depends on finding its port. With this introduction, the main question of the present study is that based on archaeological data and historical sources, where was the port of </w:t>
      </w:r>
      <w:r w:rsidR="00145F3E" w:rsidRPr="002A6A70">
        <w:rPr>
          <w:rFonts w:asciiTheme="majorBidi" w:hAnsiTheme="majorBidi" w:cstheme="majorBidi"/>
          <w:sz w:val="24"/>
          <w:szCs w:val="24"/>
        </w:rPr>
        <w:t>old</w:t>
      </w:r>
      <w:r w:rsidR="00EB123D" w:rsidRPr="002A6A70">
        <w:rPr>
          <w:rFonts w:asciiTheme="majorBidi" w:hAnsiTheme="majorBidi" w:cstheme="majorBidi"/>
          <w:sz w:val="24"/>
          <w:szCs w:val="24"/>
        </w:rPr>
        <w:t xml:space="preserve"> Hormoz?</w:t>
      </w:r>
      <w:r w:rsidR="002F2C31" w:rsidRPr="002A6A70">
        <w:rPr>
          <w:rFonts w:asciiTheme="majorBidi" w:hAnsiTheme="majorBidi" w:cstheme="majorBidi"/>
          <w:sz w:val="24"/>
          <w:szCs w:val="24"/>
        </w:rPr>
        <w:t xml:space="preserve"> The study area has historically been called Hormo</w:t>
      </w:r>
      <w:r w:rsidR="0042739F" w:rsidRPr="002A6A70">
        <w:rPr>
          <w:rFonts w:asciiTheme="majorBidi" w:hAnsiTheme="majorBidi" w:cstheme="majorBidi"/>
          <w:sz w:val="24"/>
          <w:szCs w:val="24"/>
        </w:rPr>
        <w:t>u</w:t>
      </w:r>
      <w:r w:rsidR="002F2C31" w:rsidRPr="002A6A70">
        <w:rPr>
          <w:rFonts w:asciiTheme="majorBidi" w:hAnsiTheme="majorBidi" w:cstheme="majorBidi"/>
          <w:sz w:val="24"/>
          <w:szCs w:val="24"/>
        </w:rPr>
        <w:t>z, Hormoz and Minab. There are two views on the spelling of the word Hormuz; One is that it is composed of two parts</w:t>
      </w:r>
      <w:r w:rsidR="0042739F" w:rsidRPr="002A6A70">
        <w:rPr>
          <w:rFonts w:asciiTheme="majorBidi" w:hAnsiTheme="majorBidi" w:cstheme="majorBidi"/>
          <w:sz w:val="24"/>
          <w:szCs w:val="24"/>
        </w:rPr>
        <w:t>:</w:t>
      </w:r>
      <w:r w:rsidR="002F2C31" w:rsidRPr="002A6A70">
        <w:rPr>
          <w:rFonts w:asciiTheme="majorBidi" w:hAnsiTheme="majorBidi" w:cstheme="majorBidi"/>
          <w:sz w:val="24"/>
          <w:szCs w:val="24"/>
        </w:rPr>
        <w:t xml:space="preserve"> "H</w:t>
      </w:r>
      <w:r w:rsidR="0042739F" w:rsidRPr="002A6A70">
        <w:rPr>
          <w:rFonts w:asciiTheme="majorBidi" w:hAnsiTheme="majorBidi" w:cstheme="majorBidi"/>
          <w:sz w:val="24"/>
          <w:szCs w:val="24"/>
        </w:rPr>
        <w:t>o</w:t>
      </w:r>
      <w:r w:rsidR="002F2C31" w:rsidRPr="002A6A70">
        <w:rPr>
          <w:rFonts w:asciiTheme="majorBidi" w:hAnsiTheme="majorBidi" w:cstheme="majorBidi"/>
          <w:sz w:val="24"/>
          <w:szCs w:val="24"/>
        </w:rPr>
        <w:t>ur" means "estuary" or bay and "</w:t>
      </w:r>
      <w:proofErr w:type="spellStart"/>
      <w:r w:rsidR="0042739F" w:rsidRPr="002A6A70">
        <w:rPr>
          <w:rFonts w:asciiTheme="majorBidi" w:hAnsiTheme="majorBidi" w:cstheme="majorBidi"/>
          <w:sz w:val="24"/>
          <w:szCs w:val="24"/>
        </w:rPr>
        <w:t>Mouz</w:t>
      </w:r>
      <w:proofErr w:type="spellEnd"/>
      <w:r w:rsidR="002F2C31" w:rsidRPr="002A6A70">
        <w:rPr>
          <w:rFonts w:asciiTheme="majorBidi" w:hAnsiTheme="majorBidi" w:cstheme="majorBidi"/>
          <w:sz w:val="24"/>
          <w:szCs w:val="24"/>
        </w:rPr>
        <w:t xml:space="preserve">, </w:t>
      </w:r>
      <w:proofErr w:type="spellStart"/>
      <w:r w:rsidR="0042739F" w:rsidRPr="002A6A70">
        <w:rPr>
          <w:rFonts w:asciiTheme="majorBidi" w:hAnsiTheme="majorBidi" w:cstheme="majorBidi"/>
          <w:sz w:val="24"/>
          <w:szCs w:val="24"/>
        </w:rPr>
        <w:t>M</w:t>
      </w:r>
      <w:r w:rsidR="002F2C31" w:rsidRPr="002A6A70">
        <w:rPr>
          <w:rFonts w:asciiTheme="majorBidi" w:hAnsiTheme="majorBidi" w:cstheme="majorBidi"/>
          <w:sz w:val="24"/>
          <w:szCs w:val="24"/>
        </w:rPr>
        <w:t>ogh</w:t>
      </w:r>
      <w:proofErr w:type="spellEnd"/>
      <w:r w:rsidR="002F2C31" w:rsidRPr="002A6A70">
        <w:rPr>
          <w:rFonts w:asciiTheme="majorBidi" w:hAnsiTheme="majorBidi" w:cstheme="majorBidi"/>
          <w:sz w:val="24"/>
          <w:szCs w:val="24"/>
        </w:rPr>
        <w:t>" is the name of Mughestan province. The second view, which is derived from the word "</w:t>
      </w:r>
      <w:proofErr w:type="spellStart"/>
      <w:r w:rsidR="0042739F" w:rsidRPr="002A6A70">
        <w:rPr>
          <w:rFonts w:asciiTheme="majorBidi" w:hAnsiTheme="majorBidi" w:cstheme="majorBidi"/>
          <w:sz w:val="24"/>
          <w:szCs w:val="24"/>
        </w:rPr>
        <w:t>Our</w:t>
      </w:r>
      <w:r w:rsidR="002F2C31" w:rsidRPr="002A6A70">
        <w:rPr>
          <w:rFonts w:asciiTheme="majorBidi" w:hAnsiTheme="majorBidi" w:cstheme="majorBidi"/>
          <w:sz w:val="24"/>
          <w:szCs w:val="24"/>
        </w:rPr>
        <w:t>mazd</w:t>
      </w:r>
      <w:proofErr w:type="spellEnd"/>
      <w:r w:rsidR="002F2C31" w:rsidRPr="002A6A70">
        <w:rPr>
          <w:rFonts w:asciiTheme="majorBidi" w:hAnsiTheme="majorBidi" w:cstheme="majorBidi"/>
          <w:sz w:val="24"/>
          <w:szCs w:val="24"/>
        </w:rPr>
        <w:t>" or "</w:t>
      </w:r>
      <w:proofErr w:type="spellStart"/>
      <w:r w:rsidR="002F2C31" w:rsidRPr="002A6A70">
        <w:rPr>
          <w:rFonts w:asciiTheme="majorBidi" w:hAnsiTheme="majorBidi" w:cstheme="majorBidi"/>
          <w:sz w:val="24"/>
          <w:szCs w:val="24"/>
        </w:rPr>
        <w:t>Hormozd</w:t>
      </w:r>
      <w:proofErr w:type="spellEnd"/>
      <w:r w:rsidR="002F2C31" w:rsidRPr="002A6A70">
        <w:rPr>
          <w:rFonts w:asciiTheme="majorBidi" w:hAnsiTheme="majorBidi" w:cstheme="majorBidi"/>
          <w:sz w:val="24"/>
          <w:szCs w:val="24"/>
        </w:rPr>
        <w:t xml:space="preserve">" </w:t>
      </w:r>
      <w:r w:rsidR="0042739F" w:rsidRPr="002A6A70">
        <w:rPr>
          <w:rFonts w:asciiTheme="majorBidi" w:hAnsiTheme="majorBidi" w:cstheme="majorBidi"/>
          <w:sz w:val="24"/>
          <w:szCs w:val="24"/>
        </w:rPr>
        <w:t>name of the Zoroastrian God</w:t>
      </w:r>
      <w:r w:rsidR="002F2C31" w:rsidRPr="002A6A70">
        <w:rPr>
          <w:rFonts w:asciiTheme="majorBidi" w:hAnsiTheme="majorBidi" w:cstheme="majorBidi"/>
          <w:sz w:val="24"/>
          <w:szCs w:val="24"/>
        </w:rPr>
        <w:t xml:space="preserve"> (Nowruzi, 1390: 5-6). The date of construction of old Hormoz or Hormoz Barri (Minab) is attributed to Ardeshir Babakan (</w:t>
      </w:r>
      <w:proofErr w:type="spellStart"/>
      <w:r w:rsidR="002F2C31" w:rsidRPr="002A6A70">
        <w:rPr>
          <w:rFonts w:asciiTheme="majorBidi" w:hAnsiTheme="majorBidi" w:cstheme="majorBidi"/>
          <w:sz w:val="24"/>
          <w:szCs w:val="24"/>
        </w:rPr>
        <w:t>Saeedi</w:t>
      </w:r>
      <w:proofErr w:type="spellEnd"/>
      <w:r w:rsidR="002F2C31" w:rsidRPr="002A6A70">
        <w:rPr>
          <w:rFonts w:asciiTheme="majorBidi" w:hAnsiTheme="majorBidi" w:cstheme="majorBidi"/>
          <w:sz w:val="24"/>
          <w:szCs w:val="24"/>
        </w:rPr>
        <w:t xml:space="preserve">, </w:t>
      </w:r>
      <w:r w:rsidR="0042739F" w:rsidRPr="002A6A70">
        <w:rPr>
          <w:rFonts w:asciiTheme="majorBidi" w:hAnsiTheme="majorBidi" w:cstheme="majorBidi"/>
          <w:sz w:val="24"/>
          <w:szCs w:val="24"/>
        </w:rPr>
        <w:t>1386</w:t>
      </w:r>
      <w:r w:rsidR="002F2C31" w:rsidRPr="002A6A70">
        <w:rPr>
          <w:rFonts w:asciiTheme="majorBidi" w:hAnsiTheme="majorBidi" w:cstheme="majorBidi"/>
          <w:sz w:val="24"/>
          <w:szCs w:val="24"/>
        </w:rPr>
        <w:t>: 45).</w:t>
      </w:r>
      <w:r w:rsidR="006877FE" w:rsidRPr="002A6A70">
        <w:rPr>
          <w:rFonts w:asciiTheme="majorBidi" w:hAnsiTheme="majorBidi" w:cstheme="majorBidi"/>
          <w:sz w:val="24"/>
          <w:szCs w:val="24"/>
        </w:rPr>
        <w:t xml:space="preserve"> Minab city with an area of ​​5135 square kilometers (statistical yearbook of Hormozgan province, 1396: 50) is located in the southeast of Hormozgan province and from the north with Rudan city and from the northwest with Bandar Abbas city. It is limited to </w:t>
      </w:r>
      <w:proofErr w:type="spellStart"/>
      <w:r w:rsidR="006877FE" w:rsidRPr="002A6A70">
        <w:rPr>
          <w:rFonts w:asciiTheme="majorBidi" w:hAnsiTheme="majorBidi" w:cstheme="majorBidi"/>
          <w:sz w:val="24"/>
          <w:szCs w:val="24"/>
        </w:rPr>
        <w:t>Jask</w:t>
      </w:r>
      <w:proofErr w:type="spellEnd"/>
      <w:r w:rsidR="006877FE" w:rsidRPr="002A6A70">
        <w:rPr>
          <w:rFonts w:asciiTheme="majorBidi" w:hAnsiTheme="majorBidi" w:cstheme="majorBidi"/>
          <w:sz w:val="24"/>
          <w:szCs w:val="24"/>
        </w:rPr>
        <w:t xml:space="preserve"> city from the southeast and Kerman province from the northeast.</w:t>
      </w:r>
    </w:p>
    <w:p w:rsidR="00F6587D" w:rsidRPr="00F6587D" w:rsidRDefault="00F6587D" w:rsidP="00F6587D">
      <w:pPr>
        <w:bidi w:val="0"/>
        <w:spacing w:line="240" w:lineRule="auto"/>
        <w:jc w:val="lowKashida"/>
        <w:rPr>
          <w:rFonts w:asciiTheme="majorBidi" w:hAnsiTheme="majorBidi" w:cstheme="majorBidi"/>
          <w:b/>
          <w:bCs/>
          <w:sz w:val="24"/>
          <w:szCs w:val="26"/>
        </w:rPr>
      </w:pPr>
      <w:r w:rsidRPr="00F6587D">
        <w:rPr>
          <w:rFonts w:asciiTheme="majorBidi" w:hAnsiTheme="majorBidi" w:cstheme="majorBidi"/>
          <w:b/>
          <w:bCs/>
          <w:sz w:val="24"/>
          <w:szCs w:val="26"/>
        </w:rPr>
        <w:t>Discussion</w:t>
      </w:r>
    </w:p>
    <w:p w:rsidR="003A23AA" w:rsidRPr="002A6A70" w:rsidRDefault="003A23AA" w:rsidP="00F6587D">
      <w:pPr>
        <w:bidi w:val="0"/>
        <w:jc w:val="both"/>
        <w:rPr>
          <w:rFonts w:asciiTheme="majorBidi" w:hAnsiTheme="majorBidi" w:cstheme="majorBidi"/>
          <w:sz w:val="24"/>
          <w:szCs w:val="24"/>
        </w:rPr>
      </w:pPr>
      <w:r w:rsidRPr="002A6A70">
        <w:rPr>
          <w:rFonts w:asciiTheme="majorBidi" w:hAnsiTheme="majorBidi" w:cstheme="majorBidi"/>
          <w:sz w:val="24"/>
          <w:szCs w:val="24"/>
        </w:rPr>
        <w:t>Based on archaeological evidence from 36 sites of the Islamic period in Minab city and analysis of the content of historical geographical sources about Hormoz, it seems that the Chakha or Chakha site in Bandzarak village in the central part of Minab city is more adaptable to the old Hormoz than other sites. Accordingly, first a general description of the Chekha site and then arguments for locating the old Hormoz port based on textual sources and matching them with archaeological evidence will be provided.</w:t>
      </w:r>
      <w:r w:rsidR="004C2929" w:rsidRPr="002A6A70">
        <w:rPr>
          <w:rFonts w:asciiTheme="majorBidi" w:hAnsiTheme="majorBidi" w:cstheme="majorBidi"/>
          <w:sz w:val="24"/>
          <w:szCs w:val="24"/>
        </w:rPr>
        <w:t xml:space="preserve"> Chakha site has been identified and introduced by Sarlak in the second season of archaeological studies of Minab plain in winter 1384 and spring 1386 (Sarlak, 1385). In 1390, Nowruzi in this area with the aim of determining frontage, began to excavate (Nowruzi, 1390). Although in his opinion, due to the monthly and daily tides of sea water and flooding of parts of the area, it is not possible to accurately determine the area and privacy of this area, but its approximate area can be estimated at about 40 hectares (Nowruzi, 2011). However, it is difficult to identify archaeological evidence during the day when seawater is low. This area is completely covered with coastal sand soil.</w:t>
      </w:r>
    </w:p>
    <w:p w:rsidR="005B0A9A" w:rsidRPr="002A6A70" w:rsidRDefault="005B0A9A" w:rsidP="00FB767A">
      <w:pPr>
        <w:bidi w:val="0"/>
        <w:jc w:val="both"/>
        <w:rPr>
          <w:rFonts w:asciiTheme="majorBidi" w:hAnsiTheme="majorBidi" w:cstheme="majorBidi"/>
          <w:sz w:val="24"/>
          <w:szCs w:val="24"/>
        </w:rPr>
      </w:pPr>
      <w:r w:rsidRPr="002A6A70">
        <w:rPr>
          <w:rFonts w:asciiTheme="majorBidi" w:hAnsiTheme="majorBidi" w:cstheme="majorBidi"/>
          <w:sz w:val="24"/>
          <w:szCs w:val="24"/>
        </w:rPr>
        <w:t xml:space="preserve">In addition to architectural evidence, artifacts such as bricks, coins, bones, various stones and pottery can be seen on the surface of the Chekha at high tide. The pottery fragments of this site are divided into two groups: unglazed (54 pieces) and glazed (180 pieces). Unglazed pottery samples are divided into two categories: "unadorned" and "decorated". Unglazed, unadorned pottery in the Chekha area has a clay paste in a </w:t>
      </w:r>
      <w:r w:rsidR="000F09B4" w:rsidRPr="002A6A70">
        <w:rPr>
          <w:rFonts w:asciiTheme="majorBidi" w:hAnsiTheme="majorBidi" w:cstheme="majorBidi"/>
          <w:sz w:val="24"/>
          <w:szCs w:val="24"/>
        </w:rPr>
        <w:t>buff</w:t>
      </w:r>
      <w:r w:rsidRPr="002A6A70">
        <w:rPr>
          <w:rFonts w:asciiTheme="majorBidi" w:hAnsiTheme="majorBidi" w:cstheme="majorBidi"/>
          <w:sz w:val="24"/>
          <w:szCs w:val="24"/>
        </w:rPr>
        <w:t xml:space="preserve">, red, or gray color range. With the exception of two handmade pieces, all parts in this group are spinning. The unglazed and simple type of pottery with gray paste, which has the largest number in this group of pottery, includes parts belonging to open-mouthed containers, </w:t>
      </w:r>
      <w:r w:rsidR="000F09B4" w:rsidRPr="002A6A70">
        <w:rPr>
          <w:rFonts w:asciiTheme="majorBidi" w:hAnsiTheme="majorBidi" w:cstheme="majorBidi"/>
          <w:sz w:val="24"/>
          <w:szCs w:val="24"/>
        </w:rPr>
        <w:t>laver</w:t>
      </w:r>
      <w:r w:rsidRPr="002A6A70">
        <w:rPr>
          <w:rFonts w:asciiTheme="majorBidi" w:hAnsiTheme="majorBidi" w:cstheme="majorBidi"/>
          <w:sz w:val="24"/>
          <w:szCs w:val="24"/>
        </w:rPr>
        <w:t>, trays and lids.</w:t>
      </w:r>
      <w:r w:rsidR="006A489F" w:rsidRPr="002A6A70">
        <w:rPr>
          <w:rFonts w:asciiTheme="majorBidi" w:hAnsiTheme="majorBidi" w:cstheme="majorBidi"/>
          <w:sz w:val="24"/>
          <w:szCs w:val="24"/>
        </w:rPr>
        <w:t xml:space="preserve"> The glazed pottery pieces of the Chekha site also include various types, "</w:t>
      </w:r>
      <w:r w:rsidR="00FB767A" w:rsidRPr="002A6A70">
        <w:rPr>
          <w:rFonts w:asciiTheme="majorBidi" w:hAnsiTheme="majorBidi" w:cstheme="majorBidi"/>
          <w:sz w:val="24"/>
          <w:szCs w:val="24"/>
        </w:rPr>
        <w:t xml:space="preserve"> monochrome glazed</w:t>
      </w:r>
      <w:r w:rsidR="006A489F" w:rsidRPr="002A6A70">
        <w:rPr>
          <w:rFonts w:asciiTheme="majorBidi" w:hAnsiTheme="majorBidi" w:cstheme="majorBidi"/>
          <w:sz w:val="24"/>
          <w:szCs w:val="24"/>
        </w:rPr>
        <w:t>", "</w:t>
      </w:r>
      <w:r w:rsidR="00FB767A" w:rsidRPr="002A6A70">
        <w:rPr>
          <w:rFonts w:asciiTheme="majorBidi" w:hAnsiTheme="majorBidi" w:cstheme="majorBidi"/>
          <w:sz w:val="24"/>
          <w:szCs w:val="24"/>
        </w:rPr>
        <w:t xml:space="preserve"> monochrome glazed with carved decoration</w:t>
      </w:r>
      <w:r w:rsidR="006A489F" w:rsidRPr="002A6A70">
        <w:rPr>
          <w:rFonts w:asciiTheme="majorBidi" w:hAnsiTheme="majorBidi" w:cstheme="majorBidi"/>
          <w:sz w:val="24"/>
          <w:szCs w:val="24"/>
        </w:rPr>
        <w:t>", "</w:t>
      </w:r>
      <w:r w:rsidR="00FB767A" w:rsidRPr="002A6A70">
        <w:rPr>
          <w:rFonts w:asciiTheme="majorBidi" w:hAnsiTheme="majorBidi" w:cstheme="majorBidi"/>
          <w:sz w:val="24"/>
          <w:szCs w:val="24"/>
        </w:rPr>
        <w:t xml:space="preserve"> splash </w:t>
      </w:r>
      <w:proofErr w:type="spellStart"/>
      <w:r w:rsidR="00FB767A" w:rsidRPr="002A6A70">
        <w:rPr>
          <w:rFonts w:asciiTheme="majorBidi" w:hAnsiTheme="majorBidi" w:cstheme="majorBidi"/>
          <w:sz w:val="24"/>
          <w:szCs w:val="24"/>
        </w:rPr>
        <w:t>galze</w:t>
      </w:r>
      <w:proofErr w:type="spellEnd"/>
      <w:r w:rsidR="006A489F" w:rsidRPr="002A6A70">
        <w:rPr>
          <w:rFonts w:asciiTheme="majorBidi" w:hAnsiTheme="majorBidi" w:cstheme="majorBidi"/>
          <w:sz w:val="24"/>
          <w:szCs w:val="24"/>
        </w:rPr>
        <w:t>", "</w:t>
      </w:r>
      <w:r w:rsidR="00FB767A" w:rsidRPr="002A6A70">
        <w:rPr>
          <w:rFonts w:asciiTheme="majorBidi" w:hAnsiTheme="majorBidi" w:cstheme="majorBidi"/>
          <w:sz w:val="24"/>
          <w:szCs w:val="24"/>
        </w:rPr>
        <w:t xml:space="preserve"> painted in black under turquoise </w:t>
      </w:r>
      <w:proofErr w:type="spellStart"/>
      <w:r w:rsidR="00FB767A" w:rsidRPr="002A6A70">
        <w:rPr>
          <w:rFonts w:asciiTheme="majorBidi" w:hAnsiTheme="majorBidi" w:cstheme="majorBidi"/>
          <w:sz w:val="24"/>
          <w:szCs w:val="24"/>
        </w:rPr>
        <w:t>glaz</w:t>
      </w:r>
      <w:proofErr w:type="spellEnd"/>
      <w:r w:rsidR="006A489F" w:rsidRPr="002A6A70">
        <w:rPr>
          <w:rFonts w:asciiTheme="majorBidi" w:hAnsiTheme="majorBidi" w:cstheme="majorBidi"/>
          <w:sz w:val="24"/>
          <w:szCs w:val="24"/>
        </w:rPr>
        <w:t>", "</w:t>
      </w:r>
      <w:r w:rsidR="00FB767A" w:rsidRPr="002A6A70">
        <w:rPr>
          <w:rFonts w:asciiTheme="majorBidi" w:hAnsiTheme="majorBidi" w:cstheme="majorBidi"/>
          <w:sz w:val="24"/>
          <w:szCs w:val="24"/>
        </w:rPr>
        <w:t xml:space="preserve"> blue and white</w:t>
      </w:r>
      <w:r w:rsidR="006A489F" w:rsidRPr="002A6A70">
        <w:rPr>
          <w:rFonts w:asciiTheme="majorBidi" w:hAnsiTheme="majorBidi" w:cstheme="majorBidi"/>
          <w:sz w:val="24"/>
          <w:szCs w:val="24"/>
        </w:rPr>
        <w:t>", "</w:t>
      </w:r>
      <w:r w:rsidR="00FB767A" w:rsidRPr="002A6A70">
        <w:rPr>
          <w:rFonts w:asciiTheme="majorBidi" w:hAnsiTheme="majorBidi" w:cstheme="majorBidi"/>
          <w:sz w:val="24"/>
          <w:szCs w:val="24"/>
        </w:rPr>
        <w:t xml:space="preserve"> </w:t>
      </w:r>
      <w:proofErr w:type="spellStart"/>
      <w:r w:rsidR="00FB767A" w:rsidRPr="002A6A70">
        <w:rPr>
          <w:rFonts w:asciiTheme="majorBidi" w:hAnsiTheme="majorBidi" w:cstheme="majorBidi"/>
          <w:sz w:val="24"/>
          <w:szCs w:val="24"/>
        </w:rPr>
        <w:t>moulded</w:t>
      </w:r>
      <w:proofErr w:type="spellEnd"/>
      <w:r w:rsidR="00FB767A" w:rsidRPr="002A6A70">
        <w:rPr>
          <w:rFonts w:asciiTheme="majorBidi" w:hAnsiTheme="majorBidi" w:cstheme="majorBidi"/>
          <w:sz w:val="24"/>
          <w:szCs w:val="24"/>
        </w:rPr>
        <w:t xml:space="preserve"> decoration under monochrome glaze".</w:t>
      </w:r>
    </w:p>
    <w:p w:rsidR="00C45782" w:rsidRPr="00A90974" w:rsidRDefault="00C45782" w:rsidP="00C45782">
      <w:pPr>
        <w:bidi w:val="0"/>
        <w:jc w:val="both"/>
        <w:rPr>
          <w:rFonts w:asciiTheme="majorBidi" w:hAnsiTheme="majorBidi" w:cstheme="majorBidi"/>
          <w:b/>
          <w:bCs/>
          <w:sz w:val="24"/>
          <w:szCs w:val="24"/>
        </w:rPr>
      </w:pPr>
      <w:r w:rsidRPr="00A90974">
        <w:rPr>
          <w:rFonts w:asciiTheme="majorBidi" w:hAnsiTheme="majorBidi" w:cstheme="majorBidi"/>
          <w:b/>
          <w:bCs/>
          <w:sz w:val="24"/>
          <w:szCs w:val="24"/>
        </w:rPr>
        <w:t>Conclusion</w:t>
      </w:r>
    </w:p>
    <w:p w:rsidR="00C45782" w:rsidRDefault="00C45782" w:rsidP="00C45782">
      <w:pPr>
        <w:bidi w:val="0"/>
        <w:jc w:val="both"/>
        <w:rPr>
          <w:rFonts w:asciiTheme="majorBidi" w:hAnsiTheme="majorBidi" w:cstheme="majorBidi"/>
          <w:sz w:val="24"/>
          <w:szCs w:val="24"/>
        </w:rPr>
      </w:pPr>
      <w:r w:rsidRPr="002A6A70">
        <w:rPr>
          <w:rFonts w:asciiTheme="majorBidi" w:hAnsiTheme="majorBidi" w:cstheme="majorBidi"/>
          <w:sz w:val="24"/>
          <w:szCs w:val="24"/>
        </w:rPr>
        <w:lastRenderedPageBreak/>
        <w:t>According to historical and geographical information, old Hormoz did not have a cohesive urban structure and consisted of two parts: the port where ships docked and few residential houses and urban facilities, and the other part where it is located. Rest and accommodation of travelers and businessmen who are located in the surrounding villages with different distances from the port from three kilometers to about 12 kilometers.</w:t>
      </w:r>
      <w:r w:rsidR="00215947" w:rsidRPr="002A6A70">
        <w:rPr>
          <w:rFonts w:asciiTheme="majorBidi" w:hAnsiTheme="majorBidi" w:cstheme="majorBidi"/>
          <w:sz w:val="24"/>
          <w:szCs w:val="24"/>
        </w:rPr>
        <w:t xml:space="preserve"> The results of this research using archaeological research and excavations in historical sources and texts on the subject of the location of ancient Hormoz showed that the ancient site of Chekha in the southernmost part of Minab city according to its location, extent and time period were the re</w:t>
      </w:r>
      <w:r w:rsidR="00250C82">
        <w:rPr>
          <w:rFonts w:asciiTheme="majorBidi" w:hAnsiTheme="majorBidi" w:cstheme="majorBidi"/>
          <w:sz w:val="24"/>
          <w:szCs w:val="24"/>
        </w:rPr>
        <w:t>mains of the old port of Hormoz</w:t>
      </w:r>
      <w:r w:rsidR="00215947" w:rsidRPr="002A6A70">
        <w:rPr>
          <w:rFonts w:asciiTheme="majorBidi" w:hAnsiTheme="majorBidi" w:cstheme="majorBidi"/>
          <w:sz w:val="24"/>
          <w:szCs w:val="24"/>
        </w:rPr>
        <w:t>. Saying that this area is located next to the largest estuary or bay located on the coast of Minab city, its area is estimated at about 40 hectares and based on studies conducted for the activity mentioned in the texts and its time period seems appropriate. Pottery was used from the first century AH to the ninth century AD, but its peak occurred in the Middle Ages.</w:t>
      </w:r>
      <w:r w:rsidR="005F4CF0" w:rsidRPr="002A6A70">
        <w:rPr>
          <w:rFonts w:asciiTheme="majorBidi" w:hAnsiTheme="majorBidi" w:cstheme="majorBidi"/>
          <w:sz w:val="24"/>
          <w:szCs w:val="24"/>
        </w:rPr>
        <w:t xml:space="preserve"> On this basis, we can present an image of old Hormoz, in which the ancient sites located within a radius of 12 km of the Chekha area are the remains of the same villages and hamlets that formed the residential part of the old city of Hormoz.</w:t>
      </w:r>
    </w:p>
    <w:p w:rsidR="00424316" w:rsidRPr="00424316" w:rsidRDefault="00424316" w:rsidP="00424316">
      <w:pPr>
        <w:bidi w:val="0"/>
        <w:jc w:val="both"/>
        <w:rPr>
          <w:rFonts w:asciiTheme="majorBidi" w:hAnsiTheme="majorBidi" w:cstheme="majorBidi"/>
          <w:b/>
          <w:bCs/>
          <w:sz w:val="24"/>
          <w:szCs w:val="24"/>
        </w:rPr>
      </w:pPr>
    </w:p>
    <w:p w:rsidR="00AA4647" w:rsidRPr="00424316" w:rsidRDefault="00424316" w:rsidP="00AA4647">
      <w:pPr>
        <w:bidi w:val="0"/>
        <w:jc w:val="both"/>
        <w:rPr>
          <w:rFonts w:asciiTheme="majorBidi" w:hAnsiTheme="majorBidi" w:cstheme="majorBidi"/>
          <w:b/>
          <w:bCs/>
          <w:sz w:val="24"/>
          <w:szCs w:val="24"/>
        </w:rPr>
      </w:pPr>
      <w:r w:rsidRPr="00424316">
        <w:rPr>
          <w:rFonts w:asciiTheme="majorBidi" w:hAnsiTheme="majorBidi" w:cstheme="majorBidi"/>
          <w:b/>
          <w:bCs/>
          <w:sz w:val="24"/>
          <w:szCs w:val="24"/>
        </w:rPr>
        <w:t>References</w:t>
      </w:r>
    </w:p>
    <w:p w:rsidR="00BE38DE" w:rsidRPr="009D2813"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Abulfeda</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Ismāʿīl</w:t>
      </w:r>
      <w:proofErr w:type="spellEnd"/>
      <w:r w:rsidRPr="002A6A70">
        <w:rPr>
          <w:rFonts w:asciiTheme="majorBidi" w:hAnsiTheme="majorBidi" w:cstheme="majorBidi"/>
          <w:sz w:val="24"/>
          <w:szCs w:val="24"/>
        </w:rPr>
        <w:t xml:space="preserve"> b. </w:t>
      </w:r>
      <w:proofErr w:type="spellStart"/>
      <w:r w:rsidRPr="002A6A70">
        <w:rPr>
          <w:rFonts w:asciiTheme="majorBidi" w:hAnsiTheme="majorBidi" w:cstheme="majorBidi"/>
          <w:sz w:val="24"/>
          <w:szCs w:val="24"/>
        </w:rPr>
        <w:t>ʿAlī</w:t>
      </w:r>
      <w:proofErr w:type="spellEnd"/>
      <w:r w:rsidRPr="002A6A70">
        <w:rPr>
          <w:rFonts w:asciiTheme="majorBidi" w:hAnsiTheme="majorBidi" w:cstheme="majorBidi"/>
          <w:sz w:val="24"/>
          <w:szCs w:val="24"/>
        </w:rPr>
        <w:t xml:space="preserve">., 1971, </w:t>
      </w:r>
      <w:proofErr w:type="spellStart"/>
      <w:r w:rsidRPr="002A6A70">
        <w:rPr>
          <w:rFonts w:asciiTheme="majorBidi" w:hAnsiTheme="majorBidi" w:cstheme="majorBidi"/>
          <w:i/>
          <w:iCs/>
          <w:sz w:val="24"/>
          <w:szCs w:val="24"/>
        </w:rPr>
        <w:t>Taqwim</w:t>
      </w:r>
      <w:proofErr w:type="spellEnd"/>
      <w:r w:rsidRPr="002A6A70">
        <w:rPr>
          <w:rFonts w:asciiTheme="majorBidi" w:hAnsiTheme="majorBidi" w:cstheme="majorBidi"/>
          <w:i/>
          <w:iCs/>
          <w:sz w:val="24"/>
          <w:szCs w:val="24"/>
        </w:rPr>
        <w:t xml:space="preserve"> al-</w:t>
      </w:r>
      <w:proofErr w:type="spellStart"/>
      <w:r w:rsidRPr="002A6A70">
        <w:rPr>
          <w:rFonts w:asciiTheme="majorBidi" w:hAnsiTheme="majorBidi" w:cstheme="majorBidi"/>
          <w:i/>
          <w:iCs/>
          <w:sz w:val="24"/>
          <w:szCs w:val="24"/>
        </w:rPr>
        <w:t>Buldan</w:t>
      </w:r>
      <w:proofErr w:type="spellEnd"/>
      <w:r w:rsidRPr="002A6A70">
        <w:rPr>
          <w:rFonts w:asciiTheme="majorBidi" w:hAnsiTheme="majorBidi" w:cstheme="majorBidi"/>
          <w:sz w:val="24"/>
          <w:szCs w:val="24"/>
        </w:rPr>
        <w:t xml:space="preserve"> ("A Sketch of the Countries"), translate by </w:t>
      </w:r>
      <w:proofErr w:type="spellStart"/>
      <w:r w:rsidRPr="002A6A70">
        <w:rPr>
          <w:rFonts w:asciiTheme="majorBidi" w:hAnsiTheme="majorBidi" w:cstheme="majorBidi"/>
          <w:sz w:val="24"/>
          <w:szCs w:val="24"/>
        </w:rPr>
        <w:t>Abdolmajid</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Ayati</w:t>
      </w:r>
      <w:proofErr w:type="spellEnd"/>
      <w:r w:rsidRPr="002A6A70">
        <w:rPr>
          <w:rFonts w:asciiTheme="majorBidi" w:hAnsiTheme="majorBidi" w:cstheme="majorBidi"/>
          <w:sz w:val="24"/>
          <w:szCs w:val="24"/>
        </w:rPr>
        <w:t xml:space="preserve">, not </w:t>
      </w:r>
      <w:proofErr w:type="spellStart"/>
      <w:r w:rsidRPr="002A6A70">
        <w:rPr>
          <w:rFonts w:asciiTheme="majorBidi" w:hAnsiTheme="majorBidi" w:cstheme="majorBidi"/>
          <w:sz w:val="24"/>
          <w:szCs w:val="24"/>
        </w:rPr>
        <w:t>defind</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Bonyad</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Farhang</w:t>
      </w:r>
      <w:proofErr w:type="spellEnd"/>
      <w:r w:rsidRPr="002A6A70">
        <w:rPr>
          <w:rFonts w:asciiTheme="majorBidi" w:hAnsiTheme="majorBidi" w:cstheme="majorBidi"/>
          <w:sz w:val="24"/>
          <w:szCs w:val="24"/>
        </w:rPr>
        <w:t xml:space="preserve"> Iran (institute of Iranian culture).</w:t>
      </w:r>
      <w:r w:rsidRPr="009D2813">
        <w:rPr>
          <w:rFonts w:asciiTheme="majorBidi" w:hAnsiTheme="majorBidi" w:cstheme="majorBidi"/>
          <w:sz w:val="24"/>
          <w:szCs w:val="24"/>
        </w:rPr>
        <w:t xml:space="preserve"> </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Afshar</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sistani</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Iraj</w:t>
      </w:r>
      <w:proofErr w:type="spellEnd"/>
      <w:r w:rsidRPr="002A6A70">
        <w:rPr>
          <w:rFonts w:asciiTheme="majorBidi" w:hAnsiTheme="majorBidi" w:cstheme="majorBidi"/>
          <w:sz w:val="24"/>
          <w:szCs w:val="24"/>
        </w:rPr>
        <w:t xml:space="preserve">., 1990, Knowledge of the Hormozgan province, Tehran: </w:t>
      </w:r>
      <w:proofErr w:type="spellStart"/>
      <w:r w:rsidRPr="002A6A70">
        <w:rPr>
          <w:rFonts w:asciiTheme="majorBidi" w:hAnsiTheme="majorBidi" w:cstheme="majorBidi"/>
          <w:sz w:val="24"/>
          <w:szCs w:val="24"/>
        </w:rPr>
        <w:t>Hirmand</w:t>
      </w:r>
      <w:proofErr w:type="spellEnd"/>
      <w:r w:rsidRPr="002A6A70">
        <w:rPr>
          <w:rFonts w:asciiTheme="majorBidi" w:hAnsiTheme="majorBidi" w:cstheme="majorBidi"/>
          <w:sz w:val="24"/>
          <w:szCs w:val="24"/>
        </w:rPr>
        <w:t>.</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r w:rsidRPr="002A6A70">
        <w:rPr>
          <w:rFonts w:asciiTheme="majorBidi" w:hAnsiTheme="majorBidi" w:cstheme="majorBidi"/>
          <w:sz w:val="24"/>
          <w:szCs w:val="24"/>
        </w:rPr>
        <w:t xml:space="preserve">Afzal al-Din Kerman., 2536, </w:t>
      </w:r>
      <w:proofErr w:type="spellStart"/>
      <w:r w:rsidRPr="002A6A70">
        <w:rPr>
          <w:rStyle w:val="Emphasis"/>
          <w:rFonts w:asciiTheme="majorBidi" w:hAnsiTheme="majorBidi" w:cstheme="majorBidi"/>
          <w:sz w:val="24"/>
          <w:szCs w:val="24"/>
        </w:rPr>
        <w:t>Eqd</w:t>
      </w:r>
      <w:proofErr w:type="spellEnd"/>
      <w:r w:rsidRPr="002A6A70">
        <w:rPr>
          <w:rStyle w:val="Emphasis"/>
          <w:rFonts w:asciiTheme="majorBidi" w:hAnsiTheme="majorBidi" w:cstheme="majorBidi"/>
          <w:sz w:val="24"/>
          <w:szCs w:val="24"/>
        </w:rPr>
        <w:t xml:space="preserve"> al-</w:t>
      </w:r>
      <w:proofErr w:type="spellStart"/>
      <w:r w:rsidRPr="002A6A70">
        <w:rPr>
          <w:rStyle w:val="Emphasis"/>
          <w:rFonts w:asciiTheme="majorBidi" w:hAnsiTheme="majorBidi" w:cstheme="majorBidi"/>
          <w:sz w:val="24"/>
          <w:szCs w:val="24"/>
        </w:rPr>
        <w:t>ʿolā</w:t>
      </w:r>
      <w:proofErr w:type="spellEnd"/>
      <w:r w:rsidRPr="002A6A70">
        <w:rPr>
          <w:rStyle w:val="Emphasis"/>
          <w:rFonts w:asciiTheme="majorBidi" w:hAnsiTheme="majorBidi" w:cstheme="majorBidi"/>
          <w:sz w:val="24"/>
          <w:szCs w:val="24"/>
        </w:rPr>
        <w:t xml:space="preserve">, corrected by </w:t>
      </w:r>
      <w:proofErr w:type="spellStart"/>
      <w:r w:rsidRPr="002A6A70">
        <w:rPr>
          <w:rStyle w:val="Emphasis"/>
          <w:rFonts w:asciiTheme="majorBidi" w:hAnsiTheme="majorBidi" w:cstheme="majorBidi"/>
          <w:sz w:val="24"/>
          <w:szCs w:val="24"/>
        </w:rPr>
        <w:t>Alimohamad</w:t>
      </w:r>
      <w:proofErr w:type="spellEnd"/>
      <w:r w:rsidRPr="002A6A70">
        <w:rPr>
          <w:rStyle w:val="Emphasis"/>
          <w:rFonts w:asciiTheme="majorBidi" w:hAnsiTheme="majorBidi" w:cstheme="majorBidi"/>
          <w:sz w:val="24"/>
          <w:szCs w:val="24"/>
        </w:rPr>
        <w:t xml:space="preserve"> </w:t>
      </w:r>
      <w:proofErr w:type="spellStart"/>
      <w:r w:rsidRPr="002A6A70">
        <w:rPr>
          <w:rStyle w:val="Emphasis"/>
          <w:rFonts w:asciiTheme="majorBidi" w:hAnsiTheme="majorBidi" w:cstheme="majorBidi"/>
          <w:sz w:val="24"/>
          <w:szCs w:val="24"/>
        </w:rPr>
        <w:t>Ameri</w:t>
      </w:r>
      <w:proofErr w:type="spellEnd"/>
      <w:r w:rsidRPr="002A6A70">
        <w:rPr>
          <w:rStyle w:val="Emphasis"/>
          <w:rFonts w:asciiTheme="majorBidi" w:hAnsiTheme="majorBidi" w:cstheme="majorBidi"/>
          <w:sz w:val="24"/>
          <w:szCs w:val="24"/>
        </w:rPr>
        <w:t xml:space="preserve"> </w:t>
      </w:r>
      <w:proofErr w:type="spellStart"/>
      <w:r w:rsidRPr="002A6A70">
        <w:rPr>
          <w:rStyle w:val="Emphasis"/>
          <w:rFonts w:asciiTheme="majorBidi" w:hAnsiTheme="majorBidi" w:cstheme="majorBidi"/>
          <w:sz w:val="24"/>
          <w:szCs w:val="24"/>
        </w:rPr>
        <w:t>Naeeni</w:t>
      </w:r>
      <w:proofErr w:type="spellEnd"/>
      <w:r w:rsidRPr="002A6A70">
        <w:rPr>
          <w:rStyle w:val="Emphasis"/>
          <w:rFonts w:asciiTheme="majorBidi" w:hAnsiTheme="majorBidi" w:cstheme="majorBidi"/>
          <w:sz w:val="24"/>
          <w:szCs w:val="24"/>
        </w:rPr>
        <w:t xml:space="preserve">, Tehran: </w:t>
      </w:r>
      <w:proofErr w:type="spellStart"/>
      <w:r w:rsidRPr="002A6A70">
        <w:rPr>
          <w:rStyle w:val="Emphasis"/>
          <w:rFonts w:asciiTheme="majorBidi" w:hAnsiTheme="majorBidi" w:cstheme="majorBidi"/>
          <w:sz w:val="24"/>
          <w:szCs w:val="24"/>
        </w:rPr>
        <w:t>Chapkhaneh</w:t>
      </w:r>
      <w:proofErr w:type="spellEnd"/>
      <w:r w:rsidRPr="002A6A70">
        <w:rPr>
          <w:rStyle w:val="Emphasis"/>
          <w:rFonts w:asciiTheme="majorBidi" w:hAnsiTheme="majorBidi" w:cstheme="majorBidi"/>
          <w:sz w:val="24"/>
          <w:szCs w:val="24"/>
        </w:rPr>
        <w:t xml:space="preserve"> Faros Iran</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Afzali</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Zeynab</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Khanmoradi</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Mojgan</w:t>
      </w:r>
      <w:proofErr w:type="spellEnd"/>
      <w:r w:rsidRPr="002A6A70">
        <w:rPr>
          <w:rFonts w:asciiTheme="majorBidi" w:hAnsiTheme="majorBidi" w:cstheme="majorBidi"/>
          <w:sz w:val="24"/>
          <w:szCs w:val="24"/>
        </w:rPr>
        <w:t xml:space="preserve">., 2021, typology and chronology of Celadons from archaeological </w:t>
      </w:r>
      <w:proofErr w:type="spellStart"/>
      <w:r w:rsidRPr="002A6A70">
        <w:rPr>
          <w:rFonts w:asciiTheme="majorBidi" w:hAnsiTheme="majorBidi" w:cstheme="majorBidi"/>
          <w:sz w:val="24"/>
          <w:szCs w:val="24"/>
        </w:rPr>
        <w:t>surveies</w:t>
      </w:r>
      <w:proofErr w:type="spellEnd"/>
      <w:r w:rsidRPr="002A6A70">
        <w:rPr>
          <w:rFonts w:asciiTheme="majorBidi" w:hAnsiTheme="majorBidi" w:cstheme="majorBidi"/>
          <w:sz w:val="24"/>
          <w:szCs w:val="24"/>
        </w:rPr>
        <w:t xml:space="preserve"> of </w:t>
      </w:r>
      <w:proofErr w:type="spellStart"/>
      <w:r w:rsidRPr="002A6A70">
        <w:rPr>
          <w:rFonts w:asciiTheme="majorBidi" w:hAnsiTheme="majorBidi" w:cstheme="majorBidi"/>
          <w:sz w:val="24"/>
          <w:szCs w:val="24"/>
        </w:rPr>
        <w:t>Sirjan</w:t>
      </w:r>
      <w:proofErr w:type="spellEnd"/>
      <w:r w:rsidRPr="002A6A70">
        <w:rPr>
          <w:rFonts w:asciiTheme="majorBidi" w:hAnsiTheme="majorBidi" w:cstheme="majorBidi"/>
          <w:sz w:val="24"/>
          <w:szCs w:val="24"/>
        </w:rPr>
        <w:t xml:space="preserve"> plain, archaeological </w:t>
      </w:r>
      <w:proofErr w:type="spellStart"/>
      <w:r w:rsidRPr="002A6A70">
        <w:rPr>
          <w:rFonts w:asciiTheme="majorBidi" w:hAnsiTheme="majorBidi" w:cstheme="majorBidi"/>
          <w:sz w:val="24"/>
          <w:szCs w:val="24"/>
        </w:rPr>
        <w:t>reaserch</w:t>
      </w:r>
      <w:proofErr w:type="spellEnd"/>
      <w:r w:rsidRPr="002A6A70">
        <w:rPr>
          <w:rFonts w:asciiTheme="majorBidi" w:hAnsiTheme="majorBidi" w:cstheme="majorBidi"/>
          <w:sz w:val="24"/>
          <w:szCs w:val="24"/>
        </w:rPr>
        <w:t xml:space="preserve"> of Iran, No.28, Pp: 173-196</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Amiranipour</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Mahjoubeh</w:t>
      </w:r>
      <w:proofErr w:type="spellEnd"/>
      <w:r w:rsidRPr="002A6A70">
        <w:rPr>
          <w:rFonts w:asciiTheme="majorBidi" w:hAnsiTheme="majorBidi" w:cstheme="majorBidi"/>
          <w:sz w:val="24"/>
          <w:szCs w:val="24"/>
        </w:rPr>
        <w:t xml:space="preserve">. </w:t>
      </w:r>
      <w:proofErr w:type="spellStart"/>
      <w:r w:rsidRPr="002A6A70">
        <w:rPr>
          <w:rFonts w:asciiTheme="majorBidi" w:eastAsia="Times New Roman" w:hAnsiTheme="majorBidi" w:cstheme="majorBidi"/>
          <w:sz w:val="24"/>
          <w:szCs w:val="24"/>
        </w:rPr>
        <w:t>Amirhajloo</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saeed</w:t>
      </w:r>
      <w:proofErr w:type="spellEnd"/>
      <w:r w:rsidRPr="002A6A70">
        <w:rPr>
          <w:rFonts w:asciiTheme="majorBidi" w:hAnsiTheme="majorBidi" w:cstheme="majorBidi"/>
          <w:sz w:val="24"/>
          <w:szCs w:val="24"/>
        </w:rPr>
        <w:t xml:space="preserve">. Saqaee, Sara., 2019, study of </w:t>
      </w:r>
      <w:proofErr w:type="spellStart"/>
      <w:r w:rsidRPr="002A6A70">
        <w:rPr>
          <w:rFonts w:asciiTheme="majorBidi" w:hAnsiTheme="majorBidi" w:cstheme="majorBidi"/>
          <w:sz w:val="24"/>
          <w:szCs w:val="24"/>
        </w:rPr>
        <w:t>psodo</w:t>
      </w:r>
      <w:proofErr w:type="spellEnd"/>
      <w:r w:rsidRPr="002A6A70">
        <w:rPr>
          <w:rFonts w:asciiTheme="majorBidi" w:hAnsiTheme="majorBidi" w:cstheme="majorBidi"/>
          <w:sz w:val="24"/>
          <w:szCs w:val="24"/>
        </w:rPr>
        <w:t xml:space="preserve"> pottery in </w:t>
      </w:r>
      <w:proofErr w:type="spellStart"/>
      <w:r w:rsidRPr="002A6A70">
        <w:rPr>
          <w:rFonts w:asciiTheme="majorBidi" w:hAnsiTheme="majorBidi" w:cstheme="majorBidi"/>
          <w:sz w:val="24"/>
          <w:szCs w:val="24"/>
        </w:rPr>
        <w:t>islamic</w:t>
      </w:r>
      <w:proofErr w:type="spellEnd"/>
      <w:r w:rsidRPr="002A6A70">
        <w:rPr>
          <w:rFonts w:asciiTheme="majorBidi" w:hAnsiTheme="majorBidi" w:cstheme="majorBidi"/>
          <w:sz w:val="24"/>
          <w:szCs w:val="24"/>
        </w:rPr>
        <w:t xml:space="preserve"> sites of </w:t>
      </w:r>
      <w:proofErr w:type="spellStart"/>
      <w:r w:rsidRPr="002A6A70">
        <w:rPr>
          <w:rFonts w:asciiTheme="majorBidi" w:hAnsiTheme="majorBidi" w:cstheme="majorBidi"/>
          <w:sz w:val="24"/>
          <w:szCs w:val="24"/>
        </w:rPr>
        <w:t>Narmashi</w:t>
      </w:r>
      <w:proofErr w:type="spellEnd"/>
      <w:r w:rsidRPr="002A6A70">
        <w:rPr>
          <w:rFonts w:asciiTheme="majorBidi" w:hAnsiTheme="majorBidi" w:cstheme="majorBidi"/>
          <w:sz w:val="24"/>
          <w:szCs w:val="24"/>
        </w:rPr>
        <w:t xml:space="preserve"> plain, Kerman province, Parse journal of </w:t>
      </w:r>
      <w:proofErr w:type="spellStart"/>
      <w:r w:rsidRPr="002A6A70">
        <w:rPr>
          <w:rFonts w:asciiTheme="majorBidi" w:hAnsiTheme="majorBidi" w:cstheme="majorBidi"/>
          <w:sz w:val="24"/>
          <w:szCs w:val="24"/>
        </w:rPr>
        <w:t>archaeolgical</w:t>
      </w:r>
      <w:proofErr w:type="spellEnd"/>
      <w:r w:rsidRPr="002A6A70">
        <w:rPr>
          <w:rFonts w:asciiTheme="majorBidi" w:hAnsiTheme="majorBidi" w:cstheme="majorBidi"/>
          <w:sz w:val="24"/>
          <w:szCs w:val="24"/>
        </w:rPr>
        <w:t xml:space="preserve"> studies, second year, No.3, Pp: 149-165.</w:t>
      </w:r>
    </w:p>
    <w:p w:rsidR="00BE38DE" w:rsidRPr="002A6A70" w:rsidRDefault="00BE38DE" w:rsidP="00BE38DE">
      <w:pPr>
        <w:pStyle w:val="ListParagraph"/>
        <w:numPr>
          <w:ilvl w:val="0"/>
          <w:numId w:val="1"/>
        </w:numPr>
        <w:spacing w:after="0" w:line="240" w:lineRule="auto"/>
        <w:ind w:left="237" w:hanging="218"/>
        <w:jc w:val="both"/>
        <w:rPr>
          <w:rFonts w:asciiTheme="majorBidi" w:hAnsiTheme="majorBidi" w:cstheme="majorBidi"/>
          <w:sz w:val="24"/>
          <w:szCs w:val="24"/>
        </w:rPr>
      </w:pPr>
      <w:proofErr w:type="spellStart"/>
      <w:r w:rsidRPr="002A6A70">
        <w:rPr>
          <w:rFonts w:asciiTheme="majorBidi" w:eastAsia="Times New Roman" w:hAnsiTheme="majorBidi" w:cstheme="majorBidi"/>
          <w:sz w:val="24"/>
          <w:szCs w:val="24"/>
        </w:rPr>
        <w:t>Amirhajloo</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saeed</w:t>
      </w:r>
      <w:proofErr w:type="spellEnd"/>
      <w:r w:rsidRPr="002A6A70">
        <w:rPr>
          <w:rFonts w:asciiTheme="majorBidi" w:hAnsiTheme="majorBidi" w:cstheme="majorBidi"/>
          <w:sz w:val="24"/>
          <w:szCs w:val="24"/>
        </w:rPr>
        <w:t xml:space="preserve">. Saqaee, Sara., 2019, Distribution, Continuity and Diversity of Islamic Ceramics in the Settlements of </w:t>
      </w:r>
      <w:proofErr w:type="spellStart"/>
      <w:r w:rsidRPr="002A6A70">
        <w:rPr>
          <w:rFonts w:asciiTheme="majorBidi" w:hAnsiTheme="majorBidi" w:cstheme="majorBidi"/>
          <w:sz w:val="24"/>
          <w:szCs w:val="24"/>
        </w:rPr>
        <w:t>Narmashir</w:t>
      </w:r>
      <w:proofErr w:type="spellEnd"/>
      <w:r w:rsidRPr="002A6A70">
        <w:rPr>
          <w:rFonts w:asciiTheme="majorBidi" w:hAnsiTheme="majorBidi" w:cstheme="majorBidi"/>
          <w:sz w:val="24"/>
          <w:szCs w:val="24"/>
        </w:rPr>
        <w:t xml:space="preserve"> Plain, </w:t>
      </w:r>
      <w:proofErr w:type="spellStart"/>
      <w:r w:rsidRPr="002A6A70">
        <w:rPr>
          <w:rFonts w:asciiTheme="majorBidi" w:hAnsiTheme="majorBidi" w:cstheme="majorBidi"/>
          <w:sz w:val="24"/>
          <w:szCs w:val="24"/>
        </w:rPr>
        <w:t>Pazhohesh</w:t>
      </w:r>
      <w:proofErr w:type="spellEnd"/>
      <w:r w:rsidRPr="002A6A70">
        <w:rPr>
          <w:rFonts w:asciiTheme="majorBidi" w:hAnsiTheme="majorBidi" w:cstheme="majorBidi"/>
          <w:sz w:val="24"/>
          <w:szCs w:val="24"/>
        </w:rPr>
        <w:t xml:space="preserve">-ha-ye </w:t>
      </w:r>
      <w:proofErr w:type="spellStart"/>
      <w:r w:rsidRPr="002A6A70">
        <w:rPr>
          <w:rFonts w:asciiTheme="majorBidi" w:hAnsiTheme="majorBidi" w:cstheme="majorBidi"/>
          <w:sz w:val="24"/>
          <w:szCs w:val="24"/>
        </w:rPr>
        <w:t>Bastanshenasi</w:t>
      </w:r>
      <w:proofErr w:type="spellEnd"/>
      <w:r w:rsidRPr="002A6A70">
        <w:rPr>
          <w:rFonts w:asciiTheme="majorBidi" w:hAnsiTheme="majorBidi" w:cstheme="majorBidi"/>
          <w:sz w:val="24"/>
          <w:szCs w:val="24"/>
        </w:rPr>
        <w:t xml:space="preserve"> Iran, Kerman, Vol. 19, Pp: 207-226.</w:t>
      </w:r>
    </w:p>
    <w:p w:rsidR="00BE38DE" w:rsidRPr="002A6A70" w:rsidRDefault="00BE38DE" w:rsidP="00BE38DE">
      <w:pPr>
        <w:pStyle w:val="ListParagraph"/>
        <w:numPr>
          <w:ilvl w:val="0"/>
          <w:numId w:val="1"/>
        </w:numPr>
        <w:spacing w:after="0" w:line="240" w:lineRule="auto"/>
        <w:ind w:left="237" w:hanging="218"/>
        <w:jc w:val="both"/>
        <w:rPr>
          <w:rFonts w:asciiTheme="majorBidi" w:hAnsiTheme="majorBidi" w:cstheme="majorBidi"/>
          <w:sz w:val="24"/>
          <w:szCs w:val="24"/>
        </w:rPr>
      </w:pPr>
      <w:proofErr w:type="spellStart"/>
      <w:r w:rsidRPr="002A6A70">
        <w:rPr>
          <w:rFonts w:asciiTheme="majorBidi" w:eastAsia="Times New Roman" w:hAnsiTheme="majorBidi" w:cstheme="majorBidi"/>
          <w:sz w:val="24"/>
          <w:szCs w:val="24"/>
        </w:rPr>
        <w:t>Amirhajloo</w:t>
      </w:r>
      <w:proofErr w:type="spellEnd"/>
      <w:r w:rsidRPr="002A6A70">
        <w:rPr>
          <w:rFonts w:asciiTheme="majorBidi" w:eastAsia="Times New Roman" w:hAnsiTheme="majorBidi" w:cstheme="majorBidi"/>
          <w:sz w:val="24"/>
          <w:szCs w:val="24"/>
        </w:rPr>
        <w:t xml:space="preserve">. Saeed. </w:t>
      </w:r>
      <w:proofErr w:type="spellStart"/>
      <w:r w:rsidRPr="002A6A70">
        <w:rPr>
          <w:rFonts w:asciiTheme="majorBidi" w:eastAsia="Times New Roman" w:hAnsiTheme="majorBidi" w:cstheme="majorBidi"/>
          <w:sz w:val="24"/>
          <w:szCs w:val="24"/>
        </w:rPr>
        <w:t>Sedighian</w:t>
      </w:r>
      <w:proofErr w:type="spellEnd"/>
      <w:r w:rsidRPr="002A6A70">
        <w:rPr>
          <w:rFonts w:asciiTheme="majorBidi" w:eastAsia="Times New Roman" w:hAnsiTheme="majorBidi" w:cstheme="majorBidi"/>
          <w:sz w:val="24"/>
          <w:szCs w:val="24"/>
        </w:rPr>
        <w:t>, Hossein</w:t>
      </w:r>
      <w:r w:rsidRPr="002A6A70">
        <w:rPr>
          <w:rStyle w:val="articletitle"/>
          <w:rFonts w:asciiTheme="majorBidi" w:hAnsiTheme="majorBidi" w:cstheme="majorBidi"/>
          <w:sz w:val="24"/>
          <w:szCs w:val="24"/>
        </w:rPr>
        <w:t xml:space="preserve">., Archaeological Research on Islamic Pottery from </w:t>
      </w:r>
      <w:proofErr w:type="spellStart"/>
      <w:r w:rsidRPr="002A6A70">
        <w:rPr>
          <w:rStyle w:val="articletitle"/>
          <w:rFonts w:asciiTheme="majorBidi" w:hAnsiTheme="majorBidi" w:cstheme="majorBidi"/>
          <w:sz w:val="24"/>
          <w:szCs w:val="24"/>
        </w:rPr>
        <w:t>Qal´eh</w:t>
      </w:r>
      <w:proofErr w:type="spellEnd"/>
      <w:r w:rsidRPr="002A6A70">
        <w:rPr>
          <w:rStyle w:val="articletitle"/>
          <w:rFonts w:asciiTheme="majorBidi" w:hAnsiTheme="majorBidi" w:cstheme="majorBidi"/>
          <w:sz w:val="24"/>
          <w:szCs w:val="24"/>
        </w:rPr>
        <w:t xml:space="preserve"> Sang, Old </w:t>
      </w:r>
      <w:proofErr w:type="spellStart"/>
      <w:r w:rsidRPr="002A6A70">
        <w:rPr>
          <w:rStyle w:val="articletitle"/>
          <w:rFonts w:asciiTheme="majorBidi" w:hAnsiTheme="majorBidi" w:cstheme="majorBidi"/>
          <w:sz w:val="24"/>
          <w:szCs w:val="24"/>
        </w:rPr>
        <w:t>Sirjan</w:t>
      </w:r>
      <w:proofErr w:type="spellEnd"/>
      <w:r w:rsidRPr="002A6A70">
        <w:rPr>
          <w:rStyle w:val="articletitle"/>
          <w:rFonts w:asciiTheme="majorBidi" w:hAnsiTheme="majorBidi" w:cstheme="majorBidi"/>
          <w:sz w:val="24"/>
          <w:szCs w:val="24"/>
        </w:rPr>
        <w:t xml:space="preserve"> (Kerman Province, Iran)</w:t>
      </w:r>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Pazhohesh</w:t>
      </w:r>
      <w:proofErr w:type="spellEnd"/>
      <w:r w:rsidRPr="002A6A70">
        <w:rPr>
          <w:rFonts w:asciiTheme="majorBidi" w:hAnsiTheme="majorBidi" w:cstheme="majorBidi"/>
          <w:sz w:val="24"/>
          <w:szCs w:val="24"/>
        </w:rPr>
        <w:t xml:space="preserve">-ha-ye </w:t>
      </w:r>
      <w:proofErr w:type="spellStart"/>
      <w:r w:rsidRPr="002A6A70">
        <w:rPr>
          <w:rFonts w:asciiTheme="majorBidi" w:hAnsiTheme="majorBidi" w:cstheme="majorBidi"/>
          <w:sz w:val="24"/>
          <w:szCs w:val="24"/>
        </w:rPr>
        <w:t>Bastanshenasi</w:t>
      </w:r>
      <w:proofErr w:type="spellEnd"/>
      <w:r w:rsidRPr="002A6A70">
        <w:rPr>
          <w:rFonts w:asciiTheme="majorBidi" w:hAnsiTheme="majorBidi" w:cstheme="majorBidi"/>
          <w:sz w:val="24"/>
          <w:szCs w:val="24"/>
        </w:rPr>
        <w:t xml:space="preserve"> Iran, Vol. 25, Pp:155-178</w:t>
      </w:r>
    </w:p>
    <w:p w:rsidR="00BE38DE" w:rsidRPr="009D2813"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Amiri</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Mosayeb</w:t>
      </w:r>
      <w:proofErr w:type="spellEnd"/>
      <w:r w:rsidRPr="002A6A70">
        <w:rPr>
          <w:rFonts w:asciiTheme="majorBidi" w:hAnsiTheme="majorBidi" w:cstheme="majorBidi"/>
          <w:sz w:val="24"/>
          <w:szCs w:val="24"/>
        </w:rPr>
        <w:t xml:space="preserve">., 2013, study of pottery of </w:t>
      </w:r>
      <w:proofErr w:type="spellStart"/>
      <w:r w:rsidRPr="002A6A70">
        <w:rPr>
          <w:rFonts w:asciiTheme="majorBidi" w:hAnsiTheme="majorBidi" w:cstheme="majorBidi"/>
          <w:sz w:val="24"/>
          <w:szCs w:val="24"/>
        </w:rPr>
        <w:t>Sasanid</w:t>
      </w:r>
      <w:proofErr w:type="spellEnd"/>
      <w:r w:rsidRPr="002A6A70">
        <w:rPr>
          <w:rFonts w:asciiTheme="majorBidi" w:hAnsiTheme="majorBidi" w:cstheme="majorBidi"/>
          <w:sz w:val="24"/>
          <w:szCs w:val="24"/>
        </w:rPr>
        <w:t xml:space="preserve"> era and early Islamic centuries (case study: ancient sites of </w:t>
      </w:r>
      <w:proofErr w:type="spellStart"/>
      <w:r w:rsidRPr="002A6A70">
        <w:rPr>
          <w:rFonts w:asciiTheme="majorBidi" w:hAnsiTheme="majorBidi" w:cstheme="majorBidi"/>
          <w:sz w:val="24"/>
          <w:szCs w:val="24"/>
        </w:rPr>
        <w:t>Estakhr</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Gour</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Bishapour</w:t>
      </w:r>
      <w:proofErr w:type="spellEnd"/>
      <w:r w:rsidRPr="002A6A70">
        <w:rPr>
          <w:rFonts w:asciiTheme="majorBidi" w:hAnsiTheme="majorBidi" w:cstheme="majorBidi"/>
          <w:sz w:val="24"/>
          <w:szCs w:val="24"/>
        </w:rPr>
        <w:t xml:space="preserve">, and </w:t>
      </w:r>
      <w:proofErr w:type="spellStart"/>
      <w:r w:rsidRPr="002A6A70">
        <w:rPr>
          <w:rFonts w:asciiTheme="majorBidi" w:hAnsiTheme="majorBidi" w:cstheme="majorBidi"/>
          <w:sz w:val="24"/>
          <w:szCs w:val="24"/>
        </w:rPr>
        <w:t>Darabgard</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Phd</w:t>
      </w:r>
      <w:proofErr w:type="spellEnd"/>
      <w:r w:rsidRPr="002A6A70">
        <w:rPr>
          <w:rFonts w:asciiTheme="majorBidi" w:hAnsiTheme="majorBidi" w:cstheme="majorBidi"/>
          <w:sz w:val="24"/>
          <w:szCs w:val="24"/>
        </w:rPr>
        <w:t xml:space="preserve"> thesis, </w:t>
      </w:r>
      <w:proofErr w:type="spellStart"/>
      <w:r w:rsidRPr="002A6A70">
        <w:rPr>
          <w:rFonts w:asciiTheme="majorBidi" w:hAnsiTheme="majorBidi" w:cstheme="majorBidi"/>
          <w:sz w:val="24"/>
          <w:szCs w:val="24"/>
        </w:rPr>
        <w:t>Tarbiat</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Modares</w:t>
      </w:r>
      <w:proofErr w:type="spellEnd"/>
      <w:r w:rsidRPr="002A6A70">
        <w:rPr>
          <w:rFonts w:asciiTheme="majorBidi" w:hAnsiTheme="majorBidi" w:cstheme="majorBidi"/>
          <w:sz w:val="24"/>
          <w:szCs w:val="24"/>
        </w:rPr>
        <w:t xml:space="preserve"> university. (unpublished) </w:t>
      </w:r>
      <w:r w:rsidRPr="009D2813">
        <w:rPr>
          <w:rFonts w:asciiTheme="majorBidi" w:hAnsiTheme="majorBidi" w:cstheme="majorBidi"/>
          <w:sz w:val="24"/>
          <w:szCs w:val="24"/>
        </w:rPr>
        <w:t xml:space="preserve"> </w:t>
      </w:r>
    </w:p>
    <w:p w:rsidR="00BE38DE"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lastRenderedPageBreak/>
        <w:t>Azarian</w:t>
      </w:r>
      <w:proofErr w:type="spellEnd"/>
      <w:r w:rsidRPr="002A6A70">
        <w:rPr>
          <w:rFonts w:asciiTheme="majorBidi" w:hAnsiTheme="majorBidi" w:cstheme="majorBidi"/>
          <w:sz w:val="24"/>
          <w:szCs w:val="24"/>
        </w:rPr>
        <w:t xml:space="preserve">, Mahdi., 2014, archaeological systematic </w:t>
      </w:r>
      <w:proofErr w:type="spellStart"/>
      <w:r w:rsidRPr="002A6A70">
        <w:rPr>
          <w:rFonts w:asciiTheme="majorBidi" w:hAnsiTheme="majorBidi" w:cstheme="majorBidi"/>
          <w:sz w:val="24"/>
          <w:szCs w:val="24"/>
        </w:rPr>
        <w:t>survay</w:t>
      </w:r>
      <w:proofErr w:type="spellEnd"/>
      <w:r w:rsidRPr="002A6A70">
        <w:rPr>
          <w:rFonts w:asciiTheme="majorBidi" w:hAnsiTheme="majorBidi" w:cstheme="majorBidi"/>
          <w:sz w:val="24"/>
          <w:szCs w:val="24"/>
        </w:rPr>
        <w:t xml:space="preserve"> of ancient site Bandar-e </w:t>
      </w:r>
      <w:proofErr w:type="spellStart"/>
      <w:r w:rsidRPr="002A6A70">
        <w:rPr>
          <w:rFonts w:asciiTheme="majorBidi" w:hAnsiTheme="majorBidi" w:cstheme="majorBidi"/>
          <w:sz w:val="24"/>
          <w:szCs w:val="24"/>
        </w:rPr>
        <w:t>Batane</w:t>
      </w:r>
      <w:proofErr w:type="spellEnd"/>
      <w:r w:rsidRPr="002A6A70">
        <w:rPr>
          <w:rFonts w:asciiTheme="majorBidi" w:hAnsiTheme="majorBidi" w:cstheme="majorBidi"/>
          <w:sz w:val="24"/>
          <w:szCs w:val="24"/>
        </w:rPr>
        <w:t xml:space="preserve"> in </w:t>
      </w:r>
      <w:proofErr w:type="spellStart"/>
      <w:r w:rsidRPr="002A6A70">
        <w:rPr>
          <w:rFonts w:asciiTheme="majorBidi" w:hAnsiTheme="majorBidi" w:cstheme="majorBidi"/>
          <w:sz w:val="24"/>
          <w:szCs w:val="24"/>
        </w:rPr>
        <w:t>sity</w:t>
      </w:r>
      <w:proofErr w:type="spellEnd"/>
      <w:r w:rsidRPr="002A6A70">
        <w:rPr>
          <w:rFonts w:asciiTheme="majorBidi" w:hAnsiTheme="majorBidi" w:cstheme="majorBidi"/>
          <w:sz w:val="24"/>
          <w:szCs w:val="24"/>
        </w:rPr>
        <w:t xml:space="preserve"> of </w:t>
      </w:r>
      <w:proofErr w:type="spellStart"/>
      <w:r w:rsidRPr="002A6A70">
        <w:rPr>
          <w:rFonts w:asciiTheme="majorBidi" w:hAnsiTheme="majorBidi" w:cstheme="majorBidi"/>
          <w:sz w:val="24"/>
          <w:szCs w:val="24"/>
        </w:rPr>
        <w:t>Dayer</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Boshehr</w:t>
      </w:r>
      <w:proofErr w:type="spellEnd"/>
      <w:r w:rsidRPr="002A6A70">
        <w:rPr>
          <w:rFonts w:asciiTheme="majorBidi" w:hAnsiTheme="majorBidi" w:cstheme="majorBidi"/>
          <w:sz w:val="24"/>
          <w:szCs w:val="24"/>
        </w:rPr>
        <w:t xml:space="preserve"> province, MA dissertation, </w:t>
      </w:r>
      <w:proofErr w:type="spellStart"/>
      <w:r w:rsidRPr="002A6A70">
        <w:rPr>
          <w:rFonts w:asciiTheme="majorBidi" w:hAnsiTheme="majorBidi" w:cstheme="majorBidi"/>
          <w:sz w:val="24"/>
          <w:szCs w:val="24"/>
        </w:rPr>
        <w:t>Tarbiat</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Modares</w:t>
      </w:r>
      <w:proofErr w:type="spellEnd"/>
      <w:r w:rsidRPr="002A6A70">
        <w:rPr>
          <w:rFonts w:asciiTheme="majorBidi" w:hAnsiTheme="majorBidi" w:cstheme="majorBidi"/>
          <w:sz w:val="24"/>
          <w:szCs w:val="24"/>
        </w:rPr>
        <w:t xml:space="preserve"> University, (unpublished)</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Bakhtavar</w:t>
      </w:r>
      <w:proofErr w:type="spellEnd"/>
      <w:r w:rsidR="00907CBC">
        <w:rPr>
          <w:rFonts w:asciiTheme="majorBidi" w:hAnsiTheme="majorBidi" w:cstheme="majorBidi"/>
          <w:sz w:val="24"/>
          <w:szCs w:val="24"/>
          <w:vertAlign w:val="superscript"/>
        </w:rPr>
        <w:t xml:space="preserve">, </w:t>
      </w:r>
      <w:r w:rsidRPr="002A6A70">
        <w:rPr>
          <w:rFonts w:asciiTheme="majorBidi" w:hAnsiTheme="majorBidi" w:cstheme="majorBidi"/>
          <w:sz w:val="24"/>
          <w:szCs w:val="24"/>
        </w:rPr>
        <w:t xml:space="preserve">Zahra. </w:t>
      </w:r>
      <w:proofErr w:type="spellStart"/>
      <w:r w:rsidRPr="002A6A70">
        <w:rPr>
          <w:rFonts w:asciiTheme="majorBidi" w:hAnsiTheme="majorBidi" w:cstheme="majorBidi"/>
          <w:sz w:val="24"/>
          <w:szCs w:val="24"/>
        </w:rPr>
        <w:t>Shateri</w:t>
      </w:r>
      <w:proofErr w:type="spellEnd"/>
      <w:r w:rsidR="00907CBC">
        <w:rPr>
          <w:rFonts w:asciiTheme="majorBidi" w:hAnsiTheme="majorBidi" w:cstheme="majorBidi"/>
          <w:sz w:val="24"/>
          <w:szCs w:val="24"/>
        </w:rPr>
        <w:t xml:space="preserve">, </w:t>
      </w:r>
      <w:proofErr w:type="spellStart"/>
      <w:r w:rsidRPr="002A6A70">
        <w:rPr>
          <w:rFonts w:asciiTheme="majorBidi" w:hAnsiTheme="majorBidi" w:cstheme="majorBidi"/>
          <w:sz w:val="24"/>
          <w:szCs w:val="24"/>
        </w:rPr>
        <w:t>Mitra</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Khosrowzade</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Alireza</w:t>
      </w:r>
      <w:proofErr w:type="spellEnd"/>
      <w:r w:rsidRPr="002A6A70">
        <w:rPr>
          <w:rFonts w:asciiTheme="majorBidi" w:hAnsiTheme="majorBidi" w:cstheme="majorBidi"/>
          <w:sz w:val="24"/>
          <w:szCs w:val="24"/>
        </w:rPr>
        <w:t xml:space="preserve">., 2021, </w:t>
      </w:r>
      <w:r w:rsidRPr="002A6A70">
        <w:rPr>
          <w:rStyle w:val="articletitle"/>
          <w:rFonts w:asciiTheme="majorBidi" w:hAnsiTheme="majorBidi" w:cstheme="majorBidi"/>
          <w:sz w:val="24"/>
          <w:szCs w:val="24"/>
        </w:rPr>
        <w:t xml:space="preserve">The Petrographic Analysis of Thin Sections on the Non-Glazed Painted Pottery Ceramics of Islamic Era in </w:t>
      </w:r>
      <w:proofErr w:type="spellStart"/>
      <w:r w:rsidRPr="002A6A70">
        <w:rPr>
          <w:rStyle w:val="articletitle"/>
          <w:rFonts w:asciiTheme="majorBidi" w:hAnsiTheme="majorBidi" w:cstheme="majorBidi"/>
          <w:sz w:val="24"/>
          <w:szCs w:val="24"/>
        </w:rPr>
        <w:t>Qeshm</w:t>
      </w:r>
      <w:proofErr w:type="spellEnd"/>
      <w:r w:rsidRPr="002A6A70">
        <w:rPr>
          <w:rStyle w:val="articletitle"/>
          <w:rFonts w:asciiTheme="majorBidi" w:hAnsiTheme="majorBidi" w:cstheme="majorBidi"/>
          <w:sz w:val="24"/>
          <w:szCs w:val="24"/>
        </w:rPr>
        <w:t xml:space="preserve"> Island</w:t>
      </w:r>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Pazhohesh</w:t>
      </w:r>
      <w:proofErr w:type="spellEnd"/>
      <w:r w:rsidRPr="002A6A70">
        <w:rPr>
          <w:rFonts w:asciiTheme="majorBidi" w:hAnsiTheme="majorBidi" w:cstheme="majorBidi"/>
          <w:sz w:val="24"/>
          <w:szCs w:val="24"/>
        </w:rPr>
        <w:t xml:space="preserve">-ha-ye </w:t>
      </w:r>
      <w:proofErr w:type="spellStart"/>
      <w:r w:rsidRPr="002A6A70">
        <w:rPr>
          <w:rFonts w:asciiTheme="majorBidi" w:hAnsiTheme="majorBidi" w:cstheme="majorBidi"/>
          <w:sz w:val="24"/>
          <w:szCs w:val="24"/>
        </w:rPr>
        <w:t>Bastanshenasi</w:t>
      </w:r>
      <w:proofErr w:type="spellEnd"/>
      <w:r w:rsidRPr="002A6A70">
        <w:rPr>
          <w:rFonts w:asciiTheme="majorBidi" w:hAnsiTheme="majorBidi" w:cstheme="majorBidi"/>
          <w:sz w:val="24"/>
          <w:szCs w:val="24"/>
        </w:rPr>
        <w:t xml:space="preserve"> Iran, Vol. 28, Pp: 153-172</w:t>
      </w:r>
    </w:p>
    <w:p w:rsidR="00BE38DE"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Balādhurī</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Aḥmad</w:t>
      </w:r>
      <w:proofErr w:type="spellEnd"/>
      <w:r w:rsidRPr="002A6A70">
        <w:rPr>
          <w:rFonts w:asciiTheme="majorBidi" w:hAnsiTheme="majorBidi" w:cstheme="majorBidi"/>
          <w:sz w:val="24"/>
          <w:szCs w:val="24"/>
        </w:rPr>
        <w:t xml:space="preserve"> ibn </w:t>
      </w:r>
      <w:proofErr w:type="spellStart"/>
      <w:r w:rsidRPr="002A6A70">
        <w:rPr>
          <w:rFonts w:asciiTheme="majorBidi" w:hAnsiTheme="majorBidi" w:cstheme="majorBidi"/>
          <w:sz w:val="24"/>
          <w:szCs w:val="24"/>
        </w:rPr>
        <w:t>Yaḥyā</w:t>
      </w:r>
      <w:proofErr w:type="spellEnd"/>
      <w:r w:rsidRPr="002A6A70">
        <w:rPr>
          <w:rFonts w:asciiTheme="majorBidi" w:hAnsiTheme="majorBidi" w:cstheme="majorBidi"/>
          <w:sz w:val="24"/>
          <w:szCs w:val="24"/>
        </w:rPr>
        <w:t xml:space="preserve"> ibn Jabir., 1968, </w:t>
      </w:r>
      <w:proofErr w:type="spellStart"/>
      <w:r w:rsidRPr="002A6A70">
        <w:rPr>
          <w:rFonts w:asciiTheme="majorBidi" w:hAnsiTheme="majorBidi" w:cstheme="majorBidi"/>
          <w:i/>
          <w:iCs/>
          <w:sz w:val="24"/>
          <w:szCs w:val="24"/>
        </w:rPr>
        <w:t>Kitab</w:t>
      </w:r>
      <w:proofErr w:type="spellEnd"/>
      <w:r w:rsidRPr="002A6A70">
        <w:rPr>
          <w:rFonts w:asciiTheme="majorBidi" w:hAnsiTheme="majorBidi" w:cstheme="majorBidi"/>
          <w:i/>
          <w:iCs/>
          <w:sz w:val="24"/>
          <w:szCs w:val="24"/>
        </w:rPr>
        <w:t xml:space="preserve"> </w:t>
      </w:r>
      <w:proofErr w:type="spellStart"/>
      <w:r w:rsidRPr="002A6A70">
        <w:rPr>
          <w:rFonts w:asciiTheme="majorBidi" w:hAnsiTheme="majorBidi" w:cstheme="majorBidi"/>
          <w:i/>
          <w:iCs/>
          <w:sz w:val="24"/>
          <w:szCs w:val="24"/>
        </w:rPr>
        <w:t>Futuh</w:t>
      </w:r>
      <w:proofErr w:type="spellEnd"/>
      <w:r w:rsidRPr="002A6A70">
        <w:rPr>
          <w:rFonts w:asciiTheme="majorBidi" w:hAnsiTheme="majorBidi" w:cstheme="majorBidi"/>
          <w:i/>
          <w:iCs/>
          <w:sz w:val="24"/>
          <w:szCs w:val="24"/>
        </w:rPr>
        <w:t xml:space="preserve"> al-</w:t>
      </w:r>
      <w:proofErr w:type="spellStart"/>
      <w:r w:rsidRPr="002A6A70">
        <w:rPr>
          <w:rFonts w:asciiTheme="majorBidi" w:hAnsiTheme="majorBidi" w:cstheme="majorBidi"/>
          <w:i/>
          <w:iCs/>
          <w:sz w:val="24"/>
          <w:szCs w:val="24"/>
        </w:rPr>
        <w:t>Buldan</w:t>
      </w:r>
      <w:proofErr w:type="spellEnd"/>
      <w:r w:rsidRPr="002A6A70">
        <w:rPr>
          <w:rFonts w:asciiTheme="majorBidi" w:hAnsiTheme="majorBidi" w:cstheme="majorBidi"/>
          <w:sz w:val="24"/>
          <w:szCs w:val="24"/>
        </w:rPr>
        <w:t xml:space="preserve"> (</w:t>
      </w:r>
      <w:r w:rsidRPr="002A6A70">
        <w:rPr>
          <w:rFonts w:asciiTheme="majorBidi" w:hAnsiTheme="majorBidi" w:cstheme="majorBidi"/>
          <w:sz w:val="24"/>
          <w:szCs w:val="24"/>
          <w:rtl/>
        </w:rPr>
        <w:t>فتوح البلدان</w:t>
      </w:r>
      <w:r w:rsidRPr="002A6A70">
        <w:rPr>
          <w:rFonts w:asciiTheme="majorBidi" w:hAnsiTheme="majorBidi" w:cstheme="majorBidi"/>
          <w:sz w:val="24"/>
          <w:szCs w:val="24"/>
        </w:rPr>
        <w:t xml:space="preserve">), translate by </w:t>
      </w:r>
      <w:proofErr w:type="spellStart"/>
      <w:r w:rsidRPr="002A6A70">
        <w:rPr>
          <w:rFonts w:asciiTheme="majorBidi" w:hAnsiTheme="majorBidi" w:cstheme="majorBidi"/>
          <w:sz w:val="24"/>
          <w:szCs w:val="24"/>
        </w:rPr>
        <w:t>Azatsh</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Azarnoush</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notdefined</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Entesharat</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Bonyad</w:t>
      </w:r>
      <w:proofErr w:type="spellEnd"/>
      <w:r w:rsidRPr="002A6A70">
        <w:rPr>
          <w:rFonts w:asciiTheme="majorBidi" w:hAnsiTheme="majorBidi" w:cstheme="majorBidi"/>
          <w:sz w:val="24"/>
          <w:szCs w:val="24"/>
        </w:rPr>
        <w:t xml:space="preserve">-e </w:t>
      </w:r>
      <w:proofErr w:type="spellStart"/>
      <w:r w:rsidRPr="002A6A70">
        <w:rPr>
          <w:rFonts w:asciiTheme="majorBidi" w:hAnsiTheme="majorBidi" w:cstheme="majorBidi"/>
          <w:sz w:val="24"/>
          <w:szCs w:val="24"/>
        </w:rPr>
        <w:t>Farhang</w:t>
      </w:r>
      <w:proofErr w:type="spellEnd"/>
      <w:r w:rsidRPr="002A6A70">
        <w:rPr>
          <w:rFonts w:asciiTheme="majorBidi" w:hAnsiTheme="majorBidi" w:cstheme="majorBidi"/>
          <w:sz w:val="24"/>
          <w:szCs w:val="24"/>
        </w:rPr>
        <w:t>-e Iran.</w:t>
      </w:r>
    </w:p>
    <w:p w:rsidR="00BE38DE" w:rsidRPr="009D2813"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r w:rsidRPr="002A6A70">
        <w:rPr>
          <w:rFonts w:asciiTheme="majorBidi" w:hAnsiTheme="majorBidi" w:cstheme="majorBidi"/>
          <w:sz w:val="24"/>
          <w:szCs w:val="24"/>
        </w:rPr>
        <w:t>Carter, Robert., 2011 ‘’Ceramics of the Qatar National Museum’’, Oxford Brookes Archaeology and Heritage (OBAH), PP: 1- 269</w:t>
      </w:r>
      <w:r w:rsidRPr="002A6A70">
        <w:rPr>
          <w:rFonts w:asciiTheme="majorBidi" w:hAnsiTheme="majorBidi" w:cstheme="majorBidi"/>
          <w:sz w:val="24"/>
          <w:szCs w:val="24"/>
          <w:rtl/>
        </w:rPr>
        <w:t>.</w:t>
      </w:r>
      <w:proofErr w:type="spellStart"/>
      <w:r w:rsidRPr="002A6A70">
        <w:rPr>
          <w:rFonts w:asciiTheme="majorBidi" w:hAnsiTheme="majorBidi" w:cstheme="majorBidi"/>
          <w:sz w:val="24"/>
          <w:szCs w:val="24"/>
        </w:rPr>
        <w:t>Kennet</w:t>
      </w:r>
      <w:proofErr w:type="spellEnd"/>
      <w:r w:rsidRPr="002A6A70">
        <w:rPr>
          <w:rFonts w:asciiTheme="majorBidi" w:hAnsiTheme="majorBidi" w:cstheme="majorBidi"/>
          <w:sz w:val="24"/>
          <w:szCs w:val="24"/>
        </w:rPr>
        <w:t xml:space="preserve">, Derek, (2004). ‘’Sasanian and Islamic Pottery from </w:t>
      </w:r>
      <w:proofErr w:type="spellStart"/>
      <w:r w:rsidRPr="002A6A70">
        <w:rPr>
          <w:rFonts w:asciiTheme="majorBidi" w:hAnsiTheme="majorBidi" w:cstheme="majorBidi"/>
          <w:sz w:val="24"/>
          <w:szCs w:val="24"/>
        </w:rPr>
        <w:t>Ras</w:t>
      </w:r>
      <w:proofErr w:type="spellEnd"/>
      <w:r w:rsidRPr="002A6A70">
        <w:rPr>
          <w:rFonts w:asciiTheme="majorBidi" w:hAnsiTheme="majorBidi" w:cstheme="majorBidi"/>
          <w:sz w:val="24"/>
          <w:szCs w:val="24"/>
        </w:rPr>
        <w:t xml:space="preserve"> al- </w:t>
      </w:r>
      <w:proofErr w:type="spellStart"/>
      <w:r w:rsidRPr="002A6A70">
        <w:rPr>
          <w:rFonts w:asciiTheme="majorBidi" w:hAnsiTheme="majorBidi" w:cstheme="majorBidi"/>
          <w:sz w:val="24"/>
          <w:szCs w:val="24"/>
        </w:rPr>
        <w:t>Khaimah</w:t>
      </w:r>
      <w:proofErr w:type="spellEnd"/>
      <w:r w:rsidRPr="002A6A70">
        <w:rPr>
          <w:rFonts w:asciiTheme="majorBidi" w:hAnsiTheme="majorBidi" w:cstheme="majorBidi"/>
          <w:sz w:val="24"/>
          <w:szCs w:val="24"/>
        </w:rPr>
        <w:t xml:space="preserve"> (eBook version)’’, Classification, chronology and analysis of trade in the Western Indian Ocean, PP: 1- 175.</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Choubak</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Hamideh</w:t>
      </w:r>
      <w:proofErr w:type="spellEnd"/>
      <w:r w:rsidRPr="002A6A70">
        <w:rPr>
          <w:rFonts w:asciiTheme="majorBidi" w:hAnsiTheme="majorBidi" w:cstheme="majorBidi"/>
          <w:sz w:val="24"/>
          <w:szCs w:val="24"/>
        </w:rPr>
        <w:t xml:space="preserve">., 2005, cultural sequence of </w:t>
      </w:r>
      <w:proofErr w:type="spellStart"/>
      <w:r w:rsidRPr="002A6A70">
        <w:rPr>
          <w:rFonts w:asciiTheme="majorBidi" w:hAnsiTheme="majorBidi" w:cstheme="majorBidi"/>
          <w:sz w:val="24"/>
          <w:szCs w:val="24"/>
        </w:rPr>
        <w:t>Jazmourian</w:t>
      </w:r>
      <w:proofErr w:type="spellEnd"/>
      <w:r w:rsidRPr="002A6A70">
        <w:rPr>
          <w:rFonts w:asciiTheme="majorBidi" w:hAnsiTheme="majorBidi" w:cstheme="majorBidi"/>
          <w:sz w:val="24"/>
          <w:szCs w:val="24"/>
        </w:rPr>
        <w:t xml:space="preserve"> – </w:t>
      </w:r>
      <w:proofErr w:type="spellStart"/>
      <w:r w:rsidRPr="002A6A70">
        <w:rPr>
          <w:rFonts w:asciiTheme="majorBidi" w:hAnsiTheme="majorBidi" w:cstheme="majorBidi"/>
          <w:sz w:val="24"/>
          <w:szCs w:val="24"/>
        </w:rPr>
        <w:t>shahr</w:t>
      </w:r>
      <w:proofErr w:type="spellEnd"/>
      <w:r w:rsidRPr="002A6A70">
        <w:rPr>
          <w:rFonts w:asciiTheme="majorBidi" w:hAnsiTheme="majorBidi" w:cstheme="majorBidi"/>
          <w:sz w:val="24"/>
          <w:szCs w:val="24"/>
        </w:rPr>
        <w:t xml:space="preserve">-e </w:t>
      </w:r>
      <w:proofErr w:type="spellStart"/>
      <w:r w:rsidRPr="002A6A70">
        <w:rPr>
          <w:rFonts w:asciiTheme="majorBidi" w:hAnsiTheme="majorBidi" w:cstheme="majorBidi"/>
          <w:sz w:val="24"/>
          <w:szCs w:val="24"/>
        </w:rPr>
        <w:t>Qadim</w:t>
      </w:r>
      <w:proofErr w:type="spellEnd"/>
      <w:r w:rsidRPr="002A6A70">
        <w:rPr>
          <w:rFonts w:asciiTheme="majorBidi" w:hAnsiTheme="majorBidi" w:cstheme="majorBidi"/>
          <w:sz w:val="24"/>
          <w:szCs w:val="24"/>
        </w:rPr>
        <w:t xml:space="preserve">-e Jiroft in Islamic period, PhD dissertation, </w:t>
      </w:r>
      <w:proofErr w:type="spellStart"/>
      <w:r w:rsidRPr="002A6A70">
        <w:rPr>
          <w:rFonts w:asciiTheme="majorBidi" w:hAnsiTheme="majorBidi" w:cstheme="majorBidi"/>
          <w:sz w:val="24"/>
          <w:szCs w:val="24"/>
        </w:rPr>
        <w:t>Tarbiat</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Modares</w:t>
      </w:r>
      <w:proofErr w:type="spellEnd"/>
      <w:r w:rsidRPr="002A6A70">
        <w:rPr>
          <w:rFonts w:asciiTheme="majorBidi" w:hAnsiTheme="majorBidi" w:cstheme="majorBidi"/>
          <w:sz w:val="24"/>
          <w:szCs w:val="24"/>
        </w:rPr>
        <w:t xml:space="preserve"> university, (unpublished)</w:t>
      </w:r>
    </w:p>
    <w:p w:rsidR="00BE38DE" w:rsidRDefault="00BE38DE" w:rsidP="00907CBC">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Choubak</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Hamideh</w:t>
      </w:r>
      <w:proofErr w:type="spellEnd"/>
      <w:r w:rsidRPr="002A6A70">
        <w:rPr>
          <w:rFonts w:asciiTheme="majorBidi" w:hAnsiTheme="majorBidi" w:cstheme="majorBidi"/>
          <w:sz w:val="24"/>
          <w:szCs w:val="24"/>
        </w:rPr>
        <w:t xml:space="preserve">., 2006, report of third season of archaeological excavations of </w:t>
      </w:r>
      <w:proofErr w:type="spellStart"/>
      <w:r w:rsidRPr="002A6A70">
        <w:rPr>
          <w:rFonts w:asciiTheme="majorBidi" w:hAnsiTheme="majorBidi" w:cstheme="majorBidi"/>
          <w:sz w:val="24"/>
          <w:szCs w:val="24"/>
        </w:rPr>
        <w:t>Shahr</w:t>
      </w:r>
      <w:proofErr w:type="spellEnd"/>
      <w:r w:rsidRPr="002A6A70">
        <w:rPr>
          <w:rFonts w:asciiTheme="majorBidi" w:hAnsiTheme="majorBidi" w:cstheme="majorBidi"/>
          <w:sz w:val="24"/>
          <w:szCs w:val="24"/>
        </w:rPr>
        <w:t xml:space="preserve">-e </w:t>
      </w:r>
      <w:proofErr w:type="spellStart"/>
      <w:r w:rsidRPr="002A6A70">
        <w:rPr>
          <w:rFonts w:asciiTheme="majorBidi" w:hAnsiTheme="majorBidi" w:cstheme="majorBidi"/>
          <w:sz w:val="24"/>
          <w:szCs w:val="24"/>
        </w:rPr>
        <w:t>Daqyanous</w:t>
      </w:r>
      <w:proofErr w:type="spellEnd"/>
      <w:r w:rsidRPr="002A6A70">
        <w:rPr>
          <w:rFonts w:asciiTheme="majorBidi" w:hAnsiTheme="majorBidi" w:cstheme="majorBidi"/>
          <w:sz w:val="24"/>
          <w:szCs w:val="24"/>
        </w:rPr>
        <w:t xml:space="preserve"> – </w:t>
      </w:r>
      <w:proofErr w:type="spellStart"/>
      <w:r w:rsidRPr="002A6A70">
        <w:rPr>
          <w:rFonts w:asciiTheme="majorBidi" w:hAnsiTheme="majorBidi" w:cstheme="majorBidi"/>
          <w:sz w:val="24"/>
          <w:szCs w:val="24"/>
        </w:rPr>
        <w:t>Shahr</w:t>
      </w:r>
      <w:proofErr w:type="spellEnd"/>
      <w:r w:rsidRPr="002A6A70">
        <w:rPr>
          <w:rFonts w:asciiTheme="majorBidi" w:hAnsiTheme="majorBidi" w:cstheme="majorBidi"/>
          <w:sz w:val="24"/>
          <w:szCs w:val="24"/>
        </w:rPr>
        <w:t xml:space="preserve">-e Kohan-e Jiroft, archive of Iranian center for archaeological </w:t>
      </w:r>
      <w:proofErr w:type="spellStart"/>
      <w:r w:rsidRPr="002A6A70">
        <w:rPr>
          <w:rFonts w:asciiTheme="majorBidi" w:hAnsiTheme="majorBidi" w:cstheme="majorBidi"/>
          <w:sz w:val="24"/>
          <w:szCs w:val="24"/>
        </w:rPr>
        <w:t>reaserch</w:t>
      </w:r>
      <w:proofErr w:type="spellEnd"/>
      <w:r w:rsidR="00907CBC">
        <w:rPr>
          <w:rFonts w:asciiTheme="majorBidi" w:hAnsiTheme="majorBidi" w:cstheme="majorBidi"/>
          <w:sz w:val="24"/>
          <w:szCs w:val="24"/>
        </w:rPr>
        <w:t xml:space="preserve"> </w:t>
      </w:r>
      <w:r w:rsidRPr="002A6A70">
        <w:rPr>
          <w:rFonts w:asciiTheme="majorBidi" w:hAnsiTheme="majorBidi" w:cstheme="majorBidi"/>
          <w:sz w:val="24"/>
          <w:szCs w:val="24"/>
        </w:rPr>
        <w:t>(unpublished)</w:t>
      </w:r>
    </w:p>
    <w:p w:rsidR="00BE38DE" w:rsidRPr="002A6A70" w:rsidRDefault="00BE38DE" w:rsidP="00250C82">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Ebrahimi</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Ghorbanali</w:t>
      </w:r>
      <w:proofErr w:type="spellEnd"/>
      <w:r w:rsidRPr="002A6A70">
        <w:rPr>
          <w:rFonts w:asciiTheme="majorBidi" w:hAnsiTheme="majorBidi" w:cstheme="majorBidi"/>
          <w:sz w:val="24"/>
          <w:szCs w:val="24"/>
        </w:rPr>
        <w:t>., 2006, Hormoz – Hormoz, journal of Iranian studies, fourth year, Vol.7. pp 39-50</w:t>
      </w:r>
    </w:p>
    <w:p w:rsidR="00BE38DE"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Feyzi</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Mahsa</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Mahjour</w:t>
      </w:r>
      <w:proofErr w:type="spellEnd"/>
      <w:r w:rsidRPr="002A6A70">
        <w:rPr>
          <w:rFonts w:asciiTheme="majorBidi" w:hAnsiTheme="majorBidi" w:cstheme="majorBidi"/>
          <w:sz w:val="24"/>
          <w:szCs w:val="24"/>
        </w:rPr>
        <w:t xml:space="preserve">., 2015, </w:t>
      </w:r>
      <w:proofErr w:type="spellStart"/>
      <w:r w:rsidRPr="002A6A70">
        <w:rPr>
          <w:rFonts w:asciiTheme="majorBidi" w:hAnsiTheme="majorBidi" w:cstheme="majorBidi"/>
          <w:sz w:val="24"/>
          <w:szCs w:val="24"/>
        </w:rPr>
        <w:t>entrence</w:t>
      </w:r>
      <w:proofErr w:type="spellEnd"/>
      <w:r w:rsidRPr="002A6A70">
        <w:rPr>
          <w:rFonts w:asciiTheme="majorBidi" w:hAnsiTheme="majorBidi" w:cstheme="majorBidi"/>
          <w:sz w:val="24"/>
          <w:szCs w:val="24"/>
        </w:rPr>
        <w:t xml:space="preserve"> of first Yue type celadons I Iran, </w:t>
      </w:r>
      <w:proofErr w:type="spellStart"/>
      <w:r w:rsidRPr="002A6A70">
        <w:rPr>
          <w:rFonts w:asciiTheme="majorBidi" w:hAnsiTheme="majorBidi" w:cstheme="majorBidi"/>
          <w:sz w:val="24"/>
          <w:szCs w:val="24"/>
        </w:rPr>
        <w:t>Motaleate</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Bastanshenasi</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Peroid</w:t>
      </w:r>
      <w:proofErr w:type="spellEnd"/>
      <w:r w:rsidRPr="002A6A70">
        <w:rPr>
          <w:rFonts w:asciiTheme="majorBidi" w:hAnsiTheme="majorBidi" w:cstheme="majorBidi"/>
          <w:sz w:val="24"/>
          <w:szCs w:val="24"/>
        </w:rPr>
        <w:t xml:space="preserve"> 6, Vol. 2, Pp: 131-48</w:t>
      </w:r>
    </w:p>
    <w:p w:rsidR="00BE38DE" w:rsidRPr="009D2813"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Hamdallah</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Mustawfi</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Qazvini</w:t>
      </w:r>
      <w:proofErr w:type="spellEnd"/>
      <w:r w:rsidRPr="002A6A70">
        <w:rPr>
          <w:rFonts w:asciiTheme="majorBidi" w:hAnsiTheme="majorBidi" w:cstheme="majorBidi"/>
          <w:sz w:val="24"/>
          <w:szCs w:val="24"/>
        </w:rPr>
        <w:t xml:space="preserve">, 2003, </w:t>
      </w:r>
      <w:proofErr w:type="spellStart"/>
      <w:r w:rsidRPr="002A6A70">
        <w:rPr>
          <w:rFonts w:asciiTheme="majorBidi" w:hAnsiTheme="majorBidi" w:cstheme="majorBidi"/>
          <w:i/>
          <w:iCs/>
          <w:sz w:val="24"/>
          <w:szCs w:val="24"/>
        </w:rPr>
        <w:t>Nuzhat</w:t>
      </w:r>
      <w:proofErr w:type="spellEnd"/>
      <w:r w:rsidRPr="002A6A70">
        <w:rPr>
          <w:rFonts w:asciiTheme="majorBidi" w:hAnsiTheme="majorBidi" w:cstheme="majorBidi"/>
          <w:i/>
          <w:iCs/>
          <w:sz w:val="24"/>
          <w:szCs w:val="24"/>
        </w:rPr>
        <w:t xml:space="preserve"> al-</w:t>
      </w:r>
      <w:proofErr w:type="spellStart"/>
      <w:r w:rsidRPr="002A6A70">
        <w:rPr>
          <w:rFonts w:asciiTheme="majorBidi" w:hAnsiTheme="majorBidi" w:cstheme="majorBidi"/>
          <w:i/>
          <w:iCs/>
          <w:sz w:val="24"/>
          <w:szCs w:val="24"/>
        </w:rPr>
        <w:t>Qulub</w:t>
      </w:r>
      <w:proofErr w:type="spellEnd"/>
      <w:r w:rsidRPr="002A6A70">
        <w:rPr>
          <w:rFonts w:asciiTheme="majorBidi" w:hAnsiTheme="majorBidi" w:cstheme="majorBidi"/>
          <w:sz w:val="24"/>
          <w:szCs w:val="24"/>
        </w:rPr>
        <w:t xml:space="preserve"> ("Hearts' Bliss"), corrected by Mohamad </w:t>
      </w:r>
      <w:proofErr w:type="spellStart"/>
      <w:r w:rsidRPr="002A6A70">
        <w:rPr>
          <w:rFonts w:asciiTheme="majorBidi" w:hAnsiTheme="majorBidi" w:cstheme="majorBidi"/>
          <w:sz w:val="24"/>
          <w:szCs w:val="24"/>
        </w:rPr>
        <w:t>Dabirsiaqi</w:t>
      </w:r>
      <w:proofErr w:type="spellEnd"/>
      <w:r w:rsidRPr="002A6A70">
        <w:rPr>
          <w:rFonts w:asciiTheme="majorBidi" w:hAnsiTheme="majorBidi" w:cstheme="majorBidi"/>
          <w:sz w:val="24"/>
          <w:szCs w:val="24"/>
        </w:rPr>
        <w:t xml:space="preserve">, Hadis-e </w:t>
      </w:r>
      <w:proofErr w:type="spellStart"/>
      <w:r w:rsidRPr="002A6A70">
        <w:rPr>
          <w:rFonts w:asciiTheme="majorBidi" w:hAnsiTheme="majorBidi" w:cstheme="majorBidi"/>
          <w:sz w:val="24"/>
          <w:szCs w:val="24"/>
        </w:rPr>
        <w:t>Emrouz</w:t>
      </w:r>
      <w:proofErr w:type="spellEnd"/>
      <w:r w:rsidRPr="002A6A70">
        <w:rPr>
          <w:rFonts w:asciiTheme="majorBidi" w:hAnsiTheme="majorBidi" w:cstheme="majorBidi"/>
          <w:sz w:val="24"/>
          <w:szCs w:val="24"/>
        </w:rPr>
        <w:t>.</w:t>
      </w:r>
    </w:p>
    <w:p w:rsidR="00BE38DE"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i/>
          <w:iCs/>
          <w:sz w:val="24"/>
          <w:szCs w:val="24"/>
        </w:rPr>
        <w:t>Ḥudūd</w:t>
      </w:r>
      <w:proofErr w:type="spellEnd"/>
      <w:r w:rsidRPr="002A6A70">
        <w:rPr>
          <w:rFonts w:asciiTheme="majorBidi" w:hAnsiTheme="majorBidi" w:cstheme="majorBidi"/>
          <w:i/>
          <w:iCs/>
          <w:sz w:val="24"/>
          <w:szCs w:val="24"/>
        </w:rPr>
        <w:t xml:space="preserve"> al-</w:t>
      </w:r>
      <w:proofErr w:type="spellStart"/>
      <w:r w:rsidRPr="002A6A70">
        <w:rPr>
          <w:rFonts w:asciiTheme="majorBidi" w:hAnsiTheme="majorBidi" w:cstheme="majorBidi"/>
          <w:i/>
          <w:iCs/>
          <w:sz w:val="24"/>
          <w:szCs w:val="24"/>
        </w:rPr>
        <w:t>ʿĀlam</w:t>
      </w:r>
      <w:proofErr w:type="spellEnd"/>
      <w:r w:rsidRPr="002A6A70">
        <w:rPr>
          <w:rFonts w:asciiTheme="majorBidi" w:hAnsiTheme="majorBidi" w:cstheme="majorBidi"/>
          <w:i/>
          <w:iCs/>
          <w:sz w:val="24"/>
          <w:szCs w:val="24"/>
        </w:rPr>
        <w:t xml:space="preserve"> </w:t>
      </w:r>
      <w:proofErr w:type="spellStart"/>
      <w:r w:rsidRPr="002A6A70">
        <w:rPr>
          <w:rFonts w:asciiTheme="majorBidi" w:hAnsiTheme="majorBidi" w:cstheme="majorBidi"/>
          <w:i/>
          <w:iCs/>
          <w:sz w:val="24"/>
          <w:szCs w:val="24"/>
        </w:rPr>
        <w:t>min</w:t>
      </w:r>
      <w:proofErr w:type="spellEnd"/>
      <w:r w:rsidRPr="002A6A70">
        <w:rPr>
          <w:rFonts w:asciiTheme="majorBidi" w:hAnsiTheme="majorBidi" w:cstheme="majorBidi"/>
          <w:i/>
          <w:iCs/>
          <w:sz w:val="24"/>
          <w:szCs w:val="24"/>
        </w:rPr>
        <w:t xml:space="preserve"> al-</w:t>
      </w:r>
      <w:proofErr w:type="spellStart"/>
      <w:r w:rsidRPr="002A6A70">
        <w:rPr>
          <w:rFonts w:asciiTheme="majorBidi" w:hAnsiTheme="majorBidi" w:cstheme="majorBidi"/>
          <w:i/>
          <w:iCs/>
          <w:sz w:val="24"/>
          <w:szCs w:val="24"/>
        </w:rPr>
        <w:t>Mashriq</w:t>
      </w:r>
      <w:proofErr w:type="spellEnd"/>
      <w:r w:rsidRPr="002A6A70">
        <w:rPr>
          <w:rFonts w:asciiTheme="majorBidi" w:hAnsiTheme="majorBidi" w:cstheme="majorBidi"/>
          <w:i/>
          <w:iCs/>
          <w:sz w:val="24"/>
          <w:szCs w:val="24"/>
        </w:rPr>
        <w:t xml:space="preserve"> </w:t>
      </w:r>
      <w:proofErr w:type="spellStart"/>
      <w:r w:rsidRPr="002A6A70">
        <w:rPr>
          <w:rFonts w:asciiTheme="majorBidi" w:hAnsiTheme="majorBidi" w:cstheme="majorBidi"/>
          <w:i/>
          <w:iCs/>
          <w:sz w:val="24"/>
          <w:szCs w:val="24"/>
        </w:rPr>
        <w:t>ilá</w:t>
      </w:r>
      <w:proofErr w:type="spellEnd"/>
      <w:r w:rsidRPr="002A6A70">
        <w:rPr>
          <w:rFonts w:asciiTheme="majorBidi" w:hAnsiTheme="majorBidi" w:cstheme="majorBidi"/>
          <w:i/>
          <w:iCs/>
          <w:sz w:val="24"/>
          <w:szCs w:val="24"/>
        </w:rPr>
        <w:t xml:space="preserve"> l-</w:t>
      </w:r>
      <w:proofErr w:type="spellStart"/>
      <w:r w:rsidRPr="002A6A70">
        <w:rPr>
          <w:rFonts w:asciiTheme="majorBidi" w:hAnsiTheme="majorBidi" w:cstheme="majorBidi"/>
          <w:i/>
          <w:iCs/>
          <w:sz w:val="24"/>
          <w:szCs w:val="24"/>
        </w:rPr>
        <w:t>Maghrib</w:t>
      </w:r>
      <w:proofErr w:type="spellEnd"/>
      <w:r w:rsidRPr="002A6A70">
        <w:rPr>
          <w:rFonts w:asciiTheme="majorBidi" w:hAnsiTheme="majorBidi" w:cstheme="majorBidi"/>
          <w:sz w:val="24"/>
          <w:szCs w:val="24"/>
        </w:rPr>
        <w:t xml:space="preserve">., 1983, by effort </w:t>
      </w:r>
      <w:proofErr w:type="spellStart"/>
      <w:r w:rsidRPr="002A6A70">
        <w:rPr>
          <w:rFonts w:asciiTheme="majorBidi" w:hAnsiTheme="majorBidi" w:cstheme="majorBidi"/>
          <w:sz w:val="24"/>
          <w:szCs w:val="24"/>
        </w:rPr>
        <w:t>Manocher</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Sotodeh</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Ketabkhaneh</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Tahouri</w:t>
      </w:r>
      <w:proofErr w:type="spellEnd"/>
    </w:p>
    <w:p w:rsidR="00BE38DE" w:rsidRPr="00176F4A"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r w:rsidRPr="002A6A70">
        <w:rPr>
          <w:rFonts w:asciiTheme="majorBidi" w:hAnsiTheme="majorBidi" w:cstheme="majorBidi"/>
          <w:sz w:val="24"/>
          <w:szCs w:val="24"/>
        </w:rPr>
        <w:t xml:space="preserve">Ibn-e </w:t>
      </w:r>
      <w:proofErr w:type="spellStart"/>
      <w:r w:rsidRPr="002A6A70">
        <w:rPr>
          <w:rFonts w:asciiTheme="majorBidi" w:hAnsiTheme="majorBidi" w:cstheme="majorBidi"/>
          <w:sz w:val="24"/>
          <w:szCs w:val="24"/>
        </w:rPr>
        <w:t>Batutta</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Rihla</w:t>
      </w:r>
      <w:proofErr w:type="spellEnd"/>
      <w:r w:rsidRPr="002A6A70">
        <w:rPr>
          <w:rFonts w:asciiTheme="majorBidi" w:hAnsiTheme="majorBidi" w:cstheme="majorBidi"/>
          <w:sz w:val="24"/>
          <w:szCs w:val="24"/>
        </w:rPr>
        <w:t xml:space="preserve"> (</w:t>
      </w:r>
      <w:r w:rsidRPr="002A6A70">
        <w:rPr>
          <w:rFonts w:asciiTheme="majorBidi" w:hAnsiTheme="majorBidi" w:cstheme="majorBidi"/>
          <w:i/>
          <w:iCs/>
          <w:sz w:val="24"/>
          <w:szCs w:val="24"/>
        </w:rPr>
        <w:t>The</w:t>
      </w:r>
      <w:r w:rsidRPr="002A6A70">
        <w:rPr>
          <w:rStyle w:val="nowrap"/>
          <w:rFonts w:asciiTheme="majorBidi" w:hAnsiTheme="majorBidi" w:cstheme="majorBidi"/>
          <w:i/>
          <w:iCs/>
          <w:sz w:val="24"/>
          <w:szCs w:val="24"/>
        </w:rPr>
        <w:t> </w:t>
      </w:r>
      <w:r w:rsidRPr="002A6A70">
        <w:rPr>
          <w:rFonts w:asciiTheme="majorBidi" w:hAnsiTheme="majorBidi" w:cstheme="majorBidi"/>
          <w:i/>
          <w:iCs/>
          <w:sz w:val="24"/>
          <w:szCs w:val="24"/>
        </w:rPr>
        <w:t>Travels</w:t>
      </w:r>
      <w:r w:rsidRPr="002A6A70">
        <w:rPr>
          <w:rFonts w:asciiTheme="majorBidi" w:hAnsiTheme="majorBidi" w:cstheme="majorBidi"/>
          <w:sz w:val="24"/>
          <w:szCs w:val="24"/>
        </w:rPr>
        <w:t xml:space="preserve">), translate by </w:t>
      </w:r>
      <w:proofErr w:type="spellStart"/>
      <w:r w:rsidRPr="002A6A70">
        <w:rPr>
          <w:rFonts w:asciiTheme="majorBidi" w:hAnsiTheme="majorBidi" w:cstheme="majorBidi"/>
          <w:sz w:val="24"/>
          <w:szCs w:val="24"/>
        </w:rPr>
        <w:t>Mohmadali</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Movahed</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notdefind</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Sepehr</w:t>
      </w:r>
      <w:proofErr w:type="spellEnd"/>
      <w:r w:rsidRPr="002A6A70">
        <w:rPr>
          <w:rFonts w:asciiTheme="majorBidi" w:hAnsiTheme="majorBidi" w:cstheme="majorBidi"/>
          <w:sz w:val="24"/>
          <w:szCs w:val="24"/>
        </w:rPr>
        <w:t xml:space="preserve">-e </w:t>
      </w:r>
      <w:proofErr w:type="spellStart"/>
      <w:r w:rsidRPr="002A6A70">
        <w:rPr>
          <w:rFonts w:asciiTheme="majorBidi" w:hAnsiTheme="majorBidi" w:cstheme="majorBidi"/>
          <w:sz w:val="24"/>
          <w:szCs w:val="24"/>
        </w:rPr>
        <w:t>Naqsh</w:t>
      </w:r>
      <w:proofErr w:type="spellEnd"/>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r w:rsidRPr="002A6A70">
        <w:rPr>
          <w:rFonts w:asciiTheme="majorBidi" w:hAnsiTheme="majorBidi" w:cstheme="majorBidi"/>
          <w:sz w:val="24"/>
          <w:szCs w:val="24"/>
          <w:lang w:bidi="fa-IR"/>
        </w:rPr>
        <w:t xml:space="preserve">Ibn-e </w:t>
      </w:r>
      <w:proofErr w:type="spellStart"/>
      <w:r w:rsidRPr="002A6A70">
        <w:rPr>
          <w:rFonts w:asciiTheme="majorBidi" w:hAnsiTheme="majorBidi" w:cstheme="majorBidi"/>
          <w:sz w:val="24"/>
          <w:szCs w:val="24"/>
          <w:lang w:bidi="fa-IR"/>
        </w:rPr>
        <w:t>Howqal</w:t>
      </w:r>
      <w:proofErr w:type="spellEnd"/>
      <w:r w:rsidRPr="002A6A70">
        <w:rPr>
          <w:rFonts w:asciiTheme="majorBidi" w:hAnsiTheme="majorBidi" w:cstheme="majorBidi"/>
          <w:sz w:val="24"/>
          <w:szCs w:val="24"/>
          <w:lang w:bidi="fa-IR"/>
        </w:rPr>
        <w:t xml:space="preserve">., 1986, </w:t>
      </w:r>
      <w:proofErr w:type="spellStart"/>
      <w:r w:rsidRPr="002A6A70">
        <w:rPr>
          <w:rFonts w:asciiTheme="majorBidi" w:hAnsiTheme="majorBidi" w:cstheme="majorBidi"/>
          <w:i/>
          <w:iCs/>
          <w:sz w:val="24"/>
          <w:szCs w:val="24"/>
        </w:rPr>
        <w:t>Ṣūrat</w:t>
      </w:r>
      <w:proofErr w:type="spellEnd"/>
      <w:r w:rsidRPr="002A6A70">
        <w:rPr>
          <w:rFonts w:asciiTheme="majorBidi" w:hAnsiTheme="majorBidi" w:cstheme="majorBidi"/>
          <w:i/>
          <w:iCs/>
          <w:sz w:val="24"/>
          <w:szCs w:val="24"/>
        </w:rPr>
        <w:t xml:space="preserve"> al-’</w:t>
      </w:r>
      <w:proofErr w:type="spellStart"/>
      <w:r w:rsidRPr="002A6A70">
        <w:rPr>
          <w:rFonts w:asciiTheme="majorBidi" w:hAnsiTheme="majorBidi" w:cstheme="majorBidi"/>
          <w:i/>
          <w:iCs/>
          <w:sz w:val="24"/>
          <w:szCs w:val="24"/>
        </w:rPr>
        <w:t>Arḍ</w:t>
      </w:r>
      <w:proofErr w:type="spellEnd"/>
      <w:r w:rsidRPr="002A6A70">
        <w:rPr>
          <w:rFonts w:asciiTheme="majorBidi" w:hAnsiTheme="majorBidi" w:cstheme="majorBidi"/>
          <w:sz w:val="24"/>
          <w:szCs w:val="24"/>
        </w:rPr>
        <w:t xml:space="preserve">, translated by </w:t>
      </w:r>
      <w:proofErr w:type="spellStart"/>
      <w:r w:rsidRPr="002A6A70">
        <w:rPr>
          <w:rFonts w:asciiTheme="majorBidi" w:hAnsiTheme="majorBidi" w:cstheme="majorBidi"/>
          <w:sz w:val="24"/>
          <w:szCs w:val="24"/>
        </w:rPr>
        <w:t>Jafar</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shoar</w:t>
      </w:r>
      <w:proofErr w:type="spellEnd"/>
      <w:r w:rsidRPr="002A6A70">
        <w:rPr>
          <w:rFonts w:asciiTheme="majorBidi" w:hAnsiTheme="majorBidi" w:cstheme="majorBidi"/>
          <w:sz w:val="24"/>
          <w:szCs w:val="24"/>
        </w:rPr>
        <w:t xml:space="preserve">, Tehran, </w:t>
      </w:r>
      <w:proofErr w:type="spellStart"/>
      <w:r w:rsidRPr="002A6A70">
        <w:rPr>
          <w:rFonts w:asciiTheme="majorBidi" w:hAnsiTheme="majorBidi" w:cstheme="majorBidi"/>
          <w:sz w:val="24"/>
          <w:szCs w:val="24"/>
        </w:rPr>
        <w:t>Amirkabir</w:t>
      </w:r>
      <w:proofErr w:type="spellEnd"/>
      <w:r w:rsidRPr="002A6A70">
        <w:rPr>
          <w:rFonts w:asciiTheme="majorBidi" w:hAnsiTheme="majorBidi" w:cstheme="majorBidi"/>
          <w:sz w:val="24"/>
          <w:szCs w:val="24"/>
        </w:rPr>
        <w:t>.</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Istakhri</w:t>
      </w:r>
      <w:proofErr w:type="spellEnd"/>
      <w:r w:rsidRPr="002A6A70">
        <w:rPr>
          <w:rFonts w:asciiTheme="majorBidi" w:hAnsiTheme="majorBidi" w:cstheme="majorBidi"/>
          <w:sz w:val="24"/>
          <w:szCs w:val="24"/>
        </w:rPr>
        <w:t xml:space="preserve">, Abu </w:t>
      </w:r>
      <w:proofErr w:type="spellStart"/>
      <w:r w:rsidRPr="002A6A70">
        <w:rPr>
          <w:rFonts w:asciiTheme="majorBidi" w:hAnsiTheme="majorBidi" w:cstheme="majorBidi"/>
          <w:sz w:val="24"/>
          <w:szCs w:val="24"/>
        </w:rPr>
        <w:t>Ishaq</w:t>
      </w:r>
      <w:proofErr w:type="spellEnd"/>
      <w:r w:rsidRPr="002A6A70">
        <w:rPr>
          <w:rFonts w:asciiTheme="majorBidi" w:hAnsiTheme="majorBidi" w:cstheme="majorBidi"/>
          <w:sz w:val="24"/>
          <w:szCs w:val="24"/>
        </w:rPr>
        <w:t xml:space="preserve"> Ibrahim ibn Muhammad al-</w:t>
      </w:r>
      <w:proofErr w:type="spellStart"/>
      <w:r w:rsidRPr="002A6A70">
        <w:rPr>
          <w:rFonts w:asciiTheme="majorBidi" w:hAnsiTheme="majorBidi" w:cstheme="majorBidi"/>
          <w:sz w:val="24"/>
          <w:szCs w:val="24"/>
        </w:rPr>
        <w:t>Farisi</w:t>
      </w:r>
      <w:proofErr w:type="spellEnd"/>
      <w:r w:rsidRPr="002A6A70">
        <w:rPr>
          <w:rFonts w:asciiTheme="majorBidi" w:hAnsiTheme="majorBidi" w:cstheme="majorBidi"/>
          <w:sz w:val="24"/>
          <w:szCs w:val="24"/>
        </w:rPr>
        <w:t xml:space="preserve">, 1962, </w:t>
      </w:r>
      <w:r w:rsidRPr="002A6A70">
        <w:rPr>
          <w:rFonts w:asciiTheme="majorBidi" w:hAnsiTheme="majorBidi" w:cstheme="majorBidi"/>
          <w:sz w:val="24"/>
          <w:szCs w:val="24"/>
          <w:rtl/>
        </w:rPr>
        <w:t>مسالك الممالك</w:t>
      </w:r>
      <w:r w:rsidRPr="002A6A70">
        <w:rPr>
          <w:rFonts w:asciiTheme="majorBidi" w:hAnsiTheme="majorBidi" w:cstheme="majorBidi"/>
          <w:sz w:val="24"/>
          <w:szCs w:val="24"/>
        </w:rPr>
        <w:t xml:space="preserve">, "Routes of the Realms", corrected by </w:t>
      </w:r>
      <w:proofErr w:type="spellStart"/>
      <w:r w:rsidRPr="002A6A70">
        <w:rPr>
          <w:rFonts w:asciiTheme="majorBidi" w:hAnsiTheme="majorBidi" w:cstheme="majorBidi"/>
          <w:sz w:val="24"/>
          <w:szCs w:val="24"/>
        </w:rPr>
        <w:t>Iraj</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Afshar</w:t>
      </w:r>
      <w:proofErr w:type="spellEnd"/>
      <w:r w:rsidRPr="002A6A70">
        <w:rPr>
          <w:rFonts w:asciiTheme="majorBidi" w:hAnsiTheme="majorBidi" w:cstheme="majorBidi"/>
          <w:sz w:val="24"/>
          <w:szCs w:val="24"/>
        </w:rPr>
        <w:t xml:space="preserve">, Tehran: </w:t>
      </w:r>
      <w:proofErr w:type="spellStart"/>
      <w:r w:rsidRPr="002A6A70">
        <w:rPr>
          <w:rFonts w:asciiTheme="majorBidi" w:hAnsiTheme="majorBidi" w:cstheme="majorBidi"/>
          <w:sz w:val="24"/>
          <w:szCs w:val="24"/>
        </w:rPr>
        <w:t>Bongah</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Tarjomeh</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Ketab</w:t>
      </w:r>
      <w:proofErr w:type="spellEnd"/>
      <w:r w:rsidRPr="002A6A70">
        <w:rPr>
          <w:rFonts w:asciiTheme="majorBidi" w:hAnsiTheme="majorBidi" w:cstheme="majorBidi"/>
          <w:sz w:val="24"/>
          <w:szCs w:val="24"/>
        </w:rPr>
        <w:t>.</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Khosrozadeh</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Alireza</w:t>
      </w:r>
      <w:proofErr w:type="spellEnd"/>
      <w:r w:rsidRPr="002A6A70">
        <w:rPr>
          <w:rFonts w:asciiTheme="majorBidi" w:hAnsiTheme="majorBidi" w:cstheme="majorBidi"/>
          <w:sz w:val="24"/>
          <w:szCs w:val="24"/>
        </w:rPr>
        <w:t>., 2004, preliminary report of archaeological survey in Hormoz strait shore and Oman sea shore in Minab, archive of Iranian center for archaeological research. (unpublished)</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lastRenderedPageBreak/>
        <w:t>Khosrozadeh</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Alireza</w:t>
      </w:r>
      <w:proofErr w:type="spellEnd"/>
      <w:r w:rsidRPr="002A6A70">
        <w:rPr>
          <w:rFonts w:asciiTheme="majorBidi" w:hAnsiTheme="majorBidi" w:cstheme="majorBidi"/>
          <w:sz w:val="24"/>
          <w:szCs w:val="24"/>
        </w:rPr>
        <w:t xml:space="preserve">. Ali, </w:t>
      </w:r>
      <w:proofErr w:type="spellStart"/>
      <w:r w:rsidRPr="002A6A70">
        <w:rPr>
          <w:rFonts w:asciiTheme="majorBidi" w:hAnsiTheme="majorBidi" w:cstheme="majorBidi"/>
          <w:sz w:val="24"/>
          <w:szCs w:val="24"/>
        </w:rPr>
        <w:t>Abolfazl</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Kennet</w:t>
      </w:r>
      <w:proofErr w:type="spellEnd"/>
      <w:r w:rsidRPr="002A6A70">
        <w:rPr>
          <w:rFonts w:asciiTheme="majorBidi" w:hAnsiTheme="majorBidi" w:cstheme="majorBidi"/>
          <w:sz w:val="24"/>
          <w:szCs w:val="24"/>
        </w:rPr>
        <w:t xml:space="preserve">, Derek. Seth </w:t>
      </w:r>
      <w:proofErr w:type="spellStart"/>
      <w:r w:rsidRPr="002A6A70">
        <w:rPr>
          <w:rFonts w:asciiTheme="majorBidi" w:hAnsiTheme="majorBidi" w:cstheme="majorBidi"/>
          <w:sz w:val="24"/>
          <w:szCs w:val="24"/>
        </w:rPr>
        <w:t>Priestman</w:t>
      </w:r>
      <w:proofErr w:type="spellEnd"/>
      <w:r w:rsidRPr="002A6A70">
        <w:rPr>
          <w:rFonts w:asciiTheme="majorBidi" w:hAnsiTheme="majorBidi" w:cstheme="majorBidi"/>
          <w:sz w:val="24"/>
          <w:szCs w:val="24"/>
        </w:rPr>
        <w:t xml:space="preserve">., 2007, </w:t>
      </w:r>
      <w:proofErr w:type="spellStart"/>
      <w:r w:rsidRPr="002A6A70">
        <w:rPr>
          <w:rFonts w:asciiTheme="majorBidi" w:hAnsiTheme="majorBidi" w:cstheme="majorBidi"/>
          <w:sz w:val="24"/>
          <w:szCs w:val="24"/>
        </w:rPr>
        <w:t>Kahor</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Langarchini</w:t>
      </w:r>
      <w:proofErr w:type="spellEnd"/>
      <w:r w:rsidRPr="002A6A70">
        <w:rPr>
          <w:rFonts w:asciiTheme="majorBidi" w:hAnsiTheme="majorBidi" w:cstheme="majorBidi"/>
          <w:sz w:val="24"/>
          <w:szCs w:val="24"/>
        </w:rPr>
        <w:t xml:space="preserve">, an Arsacid port on the shore of Persian Gulf, archaeological report, Iranian center for archaeological </w:t>
      </w:r>
      <w:proofErr w:type="spellStart"/>
      <w:r w:rsidRPr="002A6A70">
        <w:rPr>
          <w:rFonts w:asciiTheme="majorBidi" w:hAnsiTheme="majorBidi" w:cstheme="majorBidi"/>
          <w:sz w:val="24"/>
          <w:szCs w:val="24"/>
        </w:rPr>
        <w:t>reaserch</w:t>
      </w:r>
      <w:proofErr w:type="spellEnd"/>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lang w:bidi="fa-IR"/>
        </w:rPr>
        <w:t>Katib</w:t>
      </w:r>
      <w:proofErr w:type="spellEnd"/>
      <w:r w:rsidRPr="002A6A70">
        <w:rPr>
          <w:rFonts w:asciiTheme="majorBidi" w:hAnsiTheme="majorBidi" w:cstheme="majorBidi"/>
          <w:sz w:val="24"/>
          <w:szCs w:val="24"/>
          <w:lang w:bidi="fa-IR"/>
        </w:rPr>
        <w:t xml:space="preserve"> al-Baghdadi, </w:t>
      </w:r>
      <w:proofErr w:type="spellStart"/>
      <w:r w:rsidRPr="002A6A70">
        <w:rPr>
          <w:rFonts w:asciiTheme="majorBidi" w:hAnsiTheme="majorBidi" w:cstheme="majorBidi"/>
          <w:sz w:val="24"/>
          <w:szCs w:val="24"/>
          <w:lang w:bidi="fa-IR"/>
        </w:rPr>
        <w:t>Qudama</w:t>
      </w:r>
      <w:proofErr w:type="spellEnd"/>
      <w:r w:rsidRPr="002A6A70">
        <w:rPr>
          <w:rFonts w:asciiTheme="majorBidi" w:hAnsiTheme="majorBidi" w:cstheme="majorBidi"/>
          <w:sz w:val="24"/>
          <w:szCs w:val="24"/>
        </w:rPr>
        <w:t xml:space="preserve"> ibn </w:t>
      </w:r>
      <w:proofErr w:type="spellStart"/>
      <w:r w:rsidRPr="002A6A70">
        <w:rPr>
          <w:rFonts w:asciiTheme="majorBidi" w:hAnsiTheme="majorBidi" w:cstheme="majorBidi"/>
          <w:sz w:val="24"/>
          <w:szCs w:val="24"/>
        </w:rPr>
        <w:t>Jafar</w:t>
      </w:r>
      <w:proofErr w:type="spellEnd"/>
      <w:r w:rsidRPr="002A6A70">
        <w:rPr>
          <w:rFonts w:asciiTheme="majorBidi" w:hAnsiTheme="majorBidi" w:cstheme="majorBidi"/>
          <w:sz w:val="24"/>
          <w:szCs w:val="24"/>
        </w:rPr>
        <w:t>., 1992, The book of the land tax (</w:t>
      </w:r>
      <w:r w:rsidRPr="002A6A70">
        <w:rPr>
          <w:rFonts w:asciiTheme="majorBidi" w:hAnsiTheme="majorBidi" w:cstheme="majorBidi"/>
          <w:sz w:val="24"/>
          <w:szCs w:val="24"/>
          <w:rtl/>
          <w:lang w:bidi="fa-IR"/>
        </w:rPr>
        <w:t>الخراج</w:t>
      </w:r>
      <w:r w:rsidRPr="002A6A70">
        <w:rPr>
          <w:rFonts w:asciiTheme="majorBidi" w:hAnsiTheme="majorBidi" w:cstheme="majorBidi"/>
          <w:sz w:val="24"/>
          <w:szCs w:val="24"/>
        </w:rPr>
        <w:t xml:space="preserve">), translated by </w:t>
      </w:r>
      <w:proofErr w:type="spellStart"/>
      <w:r w:rsidRPr="002A6A70">
        <w:rPr>
          <w:rFonts w:asciiTheme="majorBidi" w:hAnsiTheme="majorBidi" w:cstheme="majorBidi"/>
          <w:sz w:val="24"/>
          <w:szCs w:val="24"/>
        </w:rPr>
        <w:t>Hoseyn</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Qarechanlou</w:t>
      </w:r>
      <w:proofErr w:type="spellEnd"/>
      <w:r w:rsidRPr="002A6A70">
        <w:rPr>
          <w:rFonts w:asciiTheme="majorBidi" w:hAnsiTheme="majorBidi" w:cstheme="majorBidi"/>
          <w:sz w:val="24"/>
          <w:szCs w:val="24"/>
        </w:rPr>
        <w:t xml:space="preserve">, Alborz </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Kambakhsfard</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Sefollah</w:t>
      </w:r>
      <w:proofErr w:type="spellEnd"/>
      <w:r w:rsidRPr="002A6A70">
        <w:rPr>
          <w:rFonts w:asciiTheme="majorBidi" w:hAnsiTheme="majorBidi" w:cstheme="majorBidi"/>
          <w:sz w:val="24"/>
          <w:szCs w:val="24"/>
        </w:rPr>
        <w:t xml:space="preserve">., 2000, The pottery in Iran from the </w:t>
      </w:r>
      <w:proofErr w:type="spellStart"/>
      <w:r w:rsidRPr="002A6A70">
        <w:rPr>
          <w:rFonts w:asciiTheme="majorBidi" w:hAnsiTheme="majorBidi" w:cstheme="majorBidi"/>
          <w:sz w:val="24"/>
          <w:szCs w:val="24"/>
        </w:rPr>
        <w:t>beggening</w:t>
      </w:r>
      <w:proofErr w:type="spellEnd"/>
      <w:r w:rsidRPr="002A6A70">
        <w:rPr>
          <w:rFonts w:asciiTheme="majorBidi" w:hAnsiTheme="majorBidi" w:cstheme="majorBidi"/>
          <w:sz w:val="24"/>
          <w:szCs w:val="24"/>
        </w:rPr>
        <w:t xml:space="preserve"> of eolithic to contemporary, Tehran: </w:t>
      </w:r>
      <w:proofErr w:type="spellStart"/>
      <w:r w:rsidRPr="002A6A70">
        <w:rPr>
          <w:rFonts w:asciiTheme="majorBidi" w:hAnsiTheme="majorBidi" w:cstheme="majorBidi"/>
          <w:sz w:val="24"/>
          <w:szCs w:val="24"/>
        </w:rPr>
        <w:t>ghoghnoos</w:t>
      </w:r>
      <w:proofErr w:type="spellEnd"/>
      <w:r w:rsidRPr="002A6A70">
        <w:rPr>
          <w:rFonts w:asciiTheme="majorBidi" w:hAnsiTheme="majorBidi" w:cstheme="majorBidi"/>
          <w:sz w:val="24"/>
          <w:szCs w:val="24"/>
        </w:rPr>
        <w:t>.</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Karimi</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Fatemeh</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Kiani</w:t>
      </w:r>
      <w:proofErr w:type="spellEnd"/>
      <w:r w:rsidRPr="002A6A70">
        <w:rPr>
          <w:rFonts w:asciiTheme="majorBidi" w:hAnsiTheme="majorBidi" w:cstheme="majorBidi"/>
          <w:sz w:val="24"/>
          <w:szCs w:val="24"/>
        </w:rPr>
        <w:t xml:space="preserve">, Mohammad Yosef., 1985, The Iranian art of pottery </w:t>
      </w:r>
      <w:proofErr w:type="spellStart"/>
      <w:r w:rsidRPr="002A6A70">
        <w:rPr>
          <w:rFonts w:asciiTheme="majorBidi" w:hAnsiTheme="majorBidi" w:cstheme="majorBidi"/>
          <w:sz w:val="24"/>
          <w:szCs w:val="24"/>
        </w:rPr>
        <w:t>inIslamik</w:t>
      </w:r>
      <w:proofErr w:type="spellEnd"/>
      <w:r w:rsidRPr="002A6A70">
        <w:rPr>
          <w:rFonts w:asciiTheme="majorBidi" w:hAnsiTheme="majorBidi" w:cstheme="majorBidi"/>
          <w:sz w:val="24"/>
          <w:szCs w:val="24"/>
        </w:rPr>
        <w:t xml:space="preserve"> era, Tehran, Center of Archaeology of Iran.</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KamalHashemi</w:t>
      </w:r>
      <w:proofErr w:type="spellEnd"/>
      <w:r w:rsidRPr="002A6A70">
        <w:rPr>
          <w:rFonts w:asciiTheme="majorBidi" w:hAnsiTheme="majorBidi" w:cstheme="majorBidi"/>
          <w:sz w:val="24"/>
          <w:szCs w:val="24"/>
        </w:rPr>
        <w:t xml:space="preserve">, Reza., 2012, Study of Islamic potteries from city of </w:t>
      </w:r>
      <w:proofErr w:type="spellStart"/>
      <w:r w:rsidRPr="002A6A70">
        <w:rPr>
          <w:rFonts w:asciiTheme="majorBidi" w:hAnsiTheme="majorBidi" w:cstheme="majorBidi"/>
          <w:sz w:val="24"/>
          <w:szCs w:val="24"/>
        </w:rPr>
        <w:t>Bilqis</w:t>
      </w:r>
      <w:proofErr w:type="spellEnd"/>
      <w:r w:rsidRPr="002A6A70">
        <w:rPr>
          <w:rFonts w:asciiTheme="majorBidi" w:hAnsiTheme="majorBidi" w:cstheme="majorBidi"/>
          <w:sz w:val="24"/>
          <w:szCs w:val="24"/>
        </w:rPr>
        <w:t xml:space="preserve">, MA dissertation, University of </w:t>
      </w:r>
      <w:proofErr w:type="spellStart"/>
      <w:r w:rsidRPr="002A6A70">
        <w:rPr>
          <w:rFonts w:asciiTheme="majorBidi" w:hAnsiTheme="majorBidi" w:cstheme="majorBidi"/>
          <w:sz w:val="24"/>
          <w:szCs w:val="24"/>
        </w:rPr>
        <w:t>Sistan</w:t>
      </w:r>
      <w:proofErr w:type="spellEnd"/>
      <w:r w:rsidRPr="002A6A70">
        <w:rPr>
          <w:rFonts w:asciiTheme="majorBidi" w:hAnsiTheme="majorBidi" w:cstheme="majorBidi"/>
          <w:sz w:val="24"/>
          <w:szCs w:val="24"/>
        </w:rPr>
        <w:t xml:space="preserve"> &amp; </w:t>
      </w:r>
      <w:proofErr w:type="spellStart"/>
      <w:r w:rsidRPr="002A6A70">
        <w:rPr>
          <w:rFonts w:asciiTheme="majorBidi" w:hAnsiTheme="majorBidi" w:cstheme="majorBidi"/>
          <w:sz w:val="24"/>
          <w:szCs w:val="24"/>
        </w:rPr>
        <w:t>Balochistn</w:t>
      </w:r>
      <w:proofErr w:type="spellEnd"/>
      <w:r w:rsidRPr="002A6A70">
        <w:rPr>
          <w:rFonts w:asciiTheme="majorBidi" w:hAnsiTheme="majorBidi" w:cstheme="majorBidi"/>
          <w:sz w:val="24"/>
          <w:szCs w:val="24"/>
        </w:rPr>
        <w:t>.</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r w:rsidRPr="002A6A70">
        <w:rPr>
          <w:rFonts w:asciiTheme="majorBidi" w:hAnsiTheme="majorBidi" w:cstheme="majorBidi"/>
          <w:sz w:val="24"/>
          <w:szCs w:val="24"/>
        </w:rPr>
        <w:t xml:space="preserve">Le Strange, Guy., 2008, The lands of eastern Caliphate, translated by </w:t>
      </w:r>
      <w:proofErr w:type="spellStart"/>
      <w:r w:rsidRPr="002A6A70">
        <w:rPr>
          <w:rFonts w:asciiTheme="majorBidi" w:hAnsiTheme="majorBidi" w:cstheme="majorBidi"/>
          <w:sz w:val="24"/>
          <w:szCs w:val="24"/>
        </w:rPr>
        <w:t>Mahmod</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Erfan</w:t>
      </w:r>
      <w:proofErr w:type="spellEnd"/>
      <w:r w:rsidRPr="002A6A70">
        <w:rPr>
          <w:rFonts w:asciiTheme="majorBidi" w:hAnsiTheme="majorBidi" w:cstheme="majorBidi"/>
          <w:sz w:val="24"/>
          <w:szCs w:val="24"/>
        </w:rPr>
        <w:t xml:space="preserve">, Tehran: </w:t>
      </w:r>
      <w:proofErr w:type="spellStart"/>
      <w:r w:rsidRPr="002A6A70">
        <w:rPr>
          <w:rFonts w:asciiTheme="majorBidi" w:hAnsiTheme="majorBidi" w:cstheme="majorBidi"/>
          <w:sz w:val="24"/>
          <w:szCs w:val="24"/>
        </w:rPr>
        <w:t>Entesharat</w:t>
      </w:r>
      <w:proofErr w:type="spellEnd"/>
      <w:r w:rsidRPr="002A6A70">
        <w:rPr>
          <w:rFonts w:asciiTheme="majorBidi" w:hAnsiTheme="majorBidi" w:cstheme="majorBidi"/>
          <w:sz w:val="24"/>
          <w:szCs w:val="24"/>
        </w:rPr>
        <w:t xml:space="preserve">-e </w:t>
      </w:r>
      <w:proofErr w:type="spellStart"/>
      <w:r w:rsidRPr="002A6A70">
        <w:rPr>
          <w:rFonts w:asciiTheme="majorBidi" w:hAnsiTheme="majorBidi" w:cstheme="majorBidi"/>
          <w:sz w:val="24"/>
          <w:szCs w:val="24"/>
        </w:rPr>
        <w:t>Elmi</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va</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Farhangi</w:t>
      </w:r>
      <w:proofErr w:type="spellEnd"/>
      <w:r w:rsidRPr="002A6A70">
        <w:rPr>
          <w:rFonts w:asciiTheme="majorBidi" w:hAnsiTheme="majorBidi" w:cstheme="majorBidi"/>
          <w:sz w:val="24"/>
          <w:szCs w:val="24"/>
        </w:rPr>
        <w:t>.</w:t>
      </w:r>
    </w:p>
    <w:p w:rsidR="00BE38DE" w:rsidRPr="001F285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Maqdisi</w:t>
      </w:r>
      <w:proofErr w:type="spellEnd"/>
      <w:r w:rsidRPr="002A6A70">
        <w:rPr>
          <w:rFonts w:asciiTheme="majorBidi" w:hAnsiTheme="majorBidi" w:cstheme="majorBidi"/>
          <w:sz w:val="24"/>
          <w:szCs w:val="24"/>
        </w:rPr>
        <w:t>, Muhammad ibn Ahmad., 2007, the best division for the knowledge of the provinces (Ahsan al -</w:t>
      </w:r>
      <w:proofErr w:type="spellStart"/>
      <w:r w:rsidRPr="002A6A70">
        <w:rPr>
          <w:rFonts w:asciiTheme="majorBidi" w:hAnsiTheme="majorBidi" w:cstheme="majorBidi"/>
          <w:sz w:val="24"/>
          <w:szCs w:val="24"/>
        </w:rPr>
        <w:t>taqasim</w:t>
      </w:r>
      <w:proofErr w:type="spellEnd"/>
      <w:r w:rsidRPr="002A6A70">
        <w:rPr>
          <w:rFonts w:asciiTheme="majorBidi" w:hAnsiTheme="majorBidi" w:cstheme="majorBidi"/>
          <w:sz w:val="24"/>
          <w:szCs w:val="24"/>
        </w:rPr>
        <w:t xml:space="preserve"> fi </w:t>
      </w:r>
      <w:proofErr w:type="spellStart"/>
      <w:r w:rsidRPr="002A6A70">
        <w:rPr>
          <w:rFonts w:asciiTheme="majorBidi" w:hAnsiTheme="majorBidi" w:cstheme="majorBidi"/>
          <w:sz w:val="24"/>
          <w:szCs w:val="24"/>
        </w:rPr>
        <w:t>maarafat</w:t>
      </w:r>
      <w:proofErr w:type="spellEnd"/>
      <w:r w:rsidRPr="002A6A70">
        <w:rPr>
          <w:rFonts w:asciiTheme="majorBidi" w:hAnsiTheme="majorBidi" w:cstheme="majorBidi"/>
          <w:sz w:val="24"/>
          <w:szCs w:val="24"/>
        </w:rPr>
        <w:t xml:space="preserve"> al-</w:t>
      </w:r>
      <w:proofErr w:type="spellStart"/>
      <w:r w:rsidRPr="002A6A70">
        <w:rPr>
          <w:rFonts w:asciiTheme="majorBidi" w:hAnsiTheme="majorBidi" w:cstheme="majorBidi"/>
          <w:sz w:val="24"/>
          <w:szCs w:val="24"/>
        </w:rPr>
        <w:t>aqalim</w:t>
      </w:r>
      <w:proofErr w:type="spellEnd"/>
      <w:r w:rsidRPr="002A6A70">
        <w:rPr>
          <w:rFonts w:asciiTheme="majorBidi" w:hAnsiTheme="majorBidi" w:cstheme="majorBidi"/>
          <w:sz w:val="24"/>
          <w:szCs w:val="24"/>
        </w:rPr>
        <w:t>)</w:t>
      </w:r>
      <w:r w:rsidRPr="001F2850">
        <w:rPr>
          <w:rFonts w:asciiTheme="majorBidi" w:hAnsiTheme="majorBidi" w:cstheme="majorBidi"/>
          <w:sz w:val="24"/>
          <w:szCs w:val="24"/>
        </w:rPr>
        <w:t xml:space="preserve">, translated by </w:t>
      </w:r>
      <w:proofErr w:type="spellStart"/>
      <w:r w:rsidRPr="001F2850">
        <w:rPr>
          <w:rFonts w:asciiTheme="majorBidi" w:hAnsiTheme="majorBidi" w:cstheme="majorBidi"/>
          <w:sz w:val="24"/>
          <w:szCs w:val="24"/>
        </w:rPr>
        <w:t>Alinaqi</w:t>
      </w:r>
      <w:proofErr w:type="spellEnd"/>
      <w:r w:rsidRPr="001F2850">
        <w:rPr>
          <w:rFonts w:asciiTheme="majorBidi" w:hAnsiTheme="majorBidi" w:cstheme="majorBidi"/>
          <w:sz w:val="24"/>
          <w:szCs w:val="24"/>
        </w:rPr>
        <w:t xml:space="preserve"> </w:t>
      </w:r>
      <w:proofErr w:type="spellStart"/>
      <w:r w:rsidRPr="001F2850">
        <w:rPr>
          <w:rFonts w:asciiTheme="majorBidi" w:hAnsiTheme="majorBidi" w:cstheme="majorBidi"/>
          <w:sz w:val="24"/>
          <w:szCs w:val="24"/>
        </w:rPr>
        <w:t>Monzavi</w:t>
      </w:r>
      <w:proofErr w:type="spellEnd"/>
      <w:r w:rsidRPr="001F2850">
        <w:rPr>
          <w:rFonts w:asciiTheme="majorBidi" w:hAnsiTheme="majorBidi" w:cstheme="majorBidi"/>
          <w:sz w:val="24"/>
          <w:szCs w:val="24"/>
        </w:rPr>
        <w:t xml:space="preserve">, </w:t>
      </w:r>
      <w:proofErr w:type="spellStart"/>
      <w:r w:rsidRPr="001F2850">
        <w:rPr>
          <w:rFonts w:asciiTheme="majorBidi" w:hAnsiTheme="majorBidi" w:cstheme="majorBidi"/>
          <w:sz w:val="24"/>
          <w:szCs w:val="24"/>
        </w:rPr>
        <w:t>Komesh</w:t>
      </w:r>
      <w:proofErr w:type="spellEnd"/>
      <w:r w:rsidRPr="001F2850">
        <w:rPr>
          <w:rFonts w:asciiTheme="majorBidi" w:hAnsiTheme="majorBidi" w:cstheme="majorBidi"/>
          <w:sz w:val="24"/>
          <w:szCs w:val="24"/>
        </w:rPr>
        <w:t>.</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Mahjor</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Firoz</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Ebrahiminia</w:t>
      </w:r>
      <w:proofErr w:type="spellEnd"/>
      <w:r w:rsidRPr="002A6A70">
        <w:rPr>
          <w:rFonts w:asciiTheme="majorBidi" w:hAnsiTheme="majorBidi" w:cstheme="majorBidi"/>
          <w:sz w:val="24"/>
          <w:szCs w:val="24"/>
        </w:rPr>
        <w:t xml:space="preserve">, Mohammad. </w:t>
      </w:r>
      <w:proofErr w:type="spellStart"/>
      <w:r w:rsidRPr="002A6A70">
        <w:rPr>
          <w:rFonts w:asciiTheme="majorBidi" w:hAnsiTheme="majorBidi" w:cstheme="majorBidi"/>
          <w:sz w:val="24"/>
          <w:szCs w:val="24"/>
        </w:rPr>
        <w:t>Sediqiqan</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Hoseyn</w:t>
      </w:r>
      <w:proofErr w:type="spellEnd"/>
      <w:r w:rsidRPr="002A6A70">
        <w:rPr>
          <w:rFonts w:asciiTheme="majorBidi" w:hAnsiTheme="majorBidi" w:cstheme="majorBidi"/>
          <w:sz w:val="24"/>
          <w:szCs w:val="24"/>
        </w:rPr>
        <w:t xml:space="preserve">. 2012, </w:t>
      </w:r>
      <w:proofErr w:type="spellStart"/>
      <w:r w:rsidRPr="002A6A70">
        <w:rPr>
          <w:rFonts w:asciiTheme="majorBidi" w:hAnsiTheme="majorBidi" w:cstheme="majorBidi"/>
          <w:sz w:val="24"/>
          <w:szCs w:val="24"/>
        </w:rPr>
        <w:t>Archaeologycal</w:t>
      </w:r>
      <w:proofErr w:type="spellEnd"/>
      <w:r w:rsidRPr="002A6A70">
        <w:rPr>
          <w:rFonts w:asciiTheme="majorBidi" w:hAnsiTheme="majorBidi" w:cstheme="majorBidi"/>
          <w:sz w:val="24"/>
          <w:szCs w:val="24"/>
        </w:rPr>
        <w:t xml:space="preserve"> survey of Islamic potteries of </w:t>
      </w:r>
      <w:proofErr w:type="spellStart"/>
      <w:r w:rsidRPr="002A6A70">
        <w:rPr>
          <w:rFonts w:asciiTheme="majorBidi" w:hAnsiTheme="majorBidi" w:cstheme="majorBidi"/>
          <w:sz w:val="24"/>
          <w:szCs w:val="24"/>
        </w:rPr>
        <w:t>Nachir</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Khanlaq</w:t>
      </w:r>
      <w:proofErr w:type="spellEnd"/>
      <w:r w:rsidRPr="002A6A70">
        <w:rPr>
          <w:rFonts w:asciiTheme="majorBidi" w:hAnsiTheme="majorBidi" w:cstheme="majorBidi"/>
          <w:sz w:val="24"/>
          <w:szCs w:val="24"/>
        </w:rPr>
        <w:t xml:space="preserve"> site of Rey. Archaeological studies, Vol. 2, Pp: 173-192</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Mohammadi</w:t>
      </w:r>
      <w:proofErr w:type="spellEnd"/>
      <w:r w:rsidRPr="002A6A70">
        <w:rPr>
          <w:rFonts w:asciiTheme="majorBidi" w:hAnsiTheme="majorBidi" w:cstheme="majorBidi"/>
          <w:sz w:val="24"/>
          <w:szCs w:val="24"/>
        </w:rPr>
        <w:t xml:space="preserve">, Maryam. </w:t>
      </w:r>
      <w:proofErr w:type="spellStart"/>
      <w:r w:rsidRPr="002A6A70">
        <w:rPr>
          <w:rFonts w:asciiTheme="majorBidi" w:hAnsiTheme="majorBidi" w:cstheme="majorBidi"/>
          <w:sz w:val="24"/>
          <w:szCs w:val="24"/>
        </w:rPr>
        <w:t>Shabani</w:t>
      </w:r>
      <w:proofErr w:type="spellEnd"/>
      <w:r w:rsidRPr="002A6A70">
        <w:rPr>
          <w:rFonts w:asciiTheme="majorBidi" w:hAnsiTheme="majorBidi" w:cstheme="majorBidi"/>
          <w:sz w:val="24"/>
          <w:szCs w:val="24"/>
        </w:rPr>
        <w:t xml:space="preserve">, Mohammad., 2017, Analysis of Islamic potteries of ancient of </w:t>
      </w:r>
      <w:proofErr w:type="spellStart"/>
      <w:r w:rsidRPr="002A6A70">
        <w:rPr>
          <w:rFonts w:asciiTheme="majorBidi" w:hAnsiTheme="majorBidi" w:cstheme="majorBidi"/>
          <w:sz w:val="24"/>
          <w:szCs w:val="24"/>
        </w:rPr>
        <w:t>ZeynoAbad</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Bahar</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Hamadn</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Pazhohesh</w:t>
      </w:r>
      <w:proofErr w:type="spellEnd"/>
      <w:r w:rsidRPr="002A6A70">
        <w:rPr>
          <w:rFonts w:asciiTheme="majorBidi" w:hAnsiTheme="majorBidi" w:cstheme="majorBidi"/>
          <w:sz w:val="24"/>
          <w:szCs w:val="24"/>
        </w:rPr>
        <w:t xml:space="preserve">-ha-ye </w:t>
      </w:r>
      <w:proofErr w:type="spellStart"/>
      <w:r w:rsidRPr="002A6A70">
        <w:rPr>
          <w:rFonts w:asciiTheme="majorBidi" w:hAnsiTheme="majorBidi" w:cstheme="majorBidi"/>
          <w:sz w:val="24"/>
          <w:szCs w:val="24"/>
        </w:rPr>
        <w:t>Bastanshenasi</w:t>
      </w:r>
      <w:proofErr w:type="spellEnd"/>
      <w:r w:rsidRPr="002A6A70">
        <w:rPr>
          <w:rFonts w:asciiTheme="majorBidi" w:hAnsiTheme="majorBidi" w:cstheme="majorBidi"/>
          <w:sz w:val="24"/>
          <w:szCs w:val="24"/>
        </w:rPr>
        <w:t xml:space="preserve"> Iran, Vol. 11, Pp: 135-150</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Mosavai</w:t>
      </w:r>
      <w:proofErr w:type="spellEnd"/>
      <w:r w:rsidRPr="002A6A70">
        <w:rPr>
          <w:rFonts w:asciiTheme="majorBidi" w:hAnsiTheme="majorBidi" w:cstheme="majorBidi"/>
          <w:sz w:val="24"/>
          <w:szCs w:val="24"/>
        </w:rPr>
        <w:t xml:space="preserve"> Haji, </w:t>
      </w:r>
      <w:proofErr w:type="spellStart"/>
      <w:r w:rsidRPr="002A6A70">
        <w:rPr>
          <w:rFonts w:asciiTheme="majorBidi" w:hAnsiTheme="majorBidi" w:cstheme="majorBidi"/>
          <w:sz w:val="24"/>
          <w:szCs w:val="24"/>
        </w:rPr>
        <w:t>Seyyed</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Rasol</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Tavasoli</w:t>
      </w:r>
      <w:proofErr w:type="spellEnd"/>
      <w:r w:rsidRPr="002A6A70">
        <w:rPr>
          <w:rFonts w:asciiTheme="majorBidi" w:hAnsiTheme="majorBidi" w:cstheme="majorBidi"/>
          <w:sz w:val="24"/>
          <w:szCs w:val="24"/>
        </w:rPr>
        <w:t xml:space="preserve">, Mohammad Mehdi. </w:t>
      </w:r>
      <w:proofErr w:type="spellStart"/>
      <w:r w:rsidRPr="002A6A70">
        <w:rPr>
          <w:rFonts w:asciiTheme="majorBidi" w:hAnsiTheme="majorBidi" w:cstheme="majorBidi"/>
          <w:sz w:val="24"/>
          <w:szCs w:val="24"/>
        </w:rPr>
        <w:t>Sh</w:t>
      </w:r>
      <w:r>
        <w:rPr>
          <w:rFonts w:asciiTheme="majorBidi" w:hAnsiTheme="majorBidi" w:cstheme="majorBidi"/>
          <w:sz w:val="24"/>
          <w:szCs w:val="24"/>
        </w:rPr>
        <w:t>irazi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Rohollah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Zor</w:t>
      </w:r>
      <w:proofErr w:type="spellEnd"/>
      <w:r>
        <w:rPr>
          <w:rFonts w:asciiTheme="majorBidi" w:hAnsiTheme="majorBidi" w:cstheme="majorBidi"/>
          <w:sz w:val="24"/>
          <w:szCs w:val="24"/>
        </w:rPr>
        <w:t xml:space="preserve">, Maryam., </w:t>
      </w:r>
      <w:r w:rsidRPr="002A6A70">
        <w:rPr>
          <w:rFonts w:asciiTheme="majorBidi" w:hAnsiTheme="majorBidi" w:cstheme="majorBidi"/>
          <w:sz w:val="24"/>
          <w:szCs w:val="24"/>
        </w:rPr>
        <w:t xml:space="preserve">2014, introducing </w:t>
      </w:r>
      <w:proofErr w:type="spellStart"/>
      <w:r w:rsidRPr="002A6A70">
        <w:rPr>
          <w:rFonts w:asciiTheme="majorBidi" w:hAnsiTheme="majorBidi" w:cstheme="majorBidi"/>
          <w:sz w:val="24"/>
          <w:szCs w:val="24"/>
        </w:rPr>
        <w:t>ahd</w:t>
      </w:r>
      <w:proofErr w:type="spellEnd"/>
      <w:r w:rsidRPr="002A6A70">
        <w:rPr>
          <w:rFonts w:asciiTheme="majorBidi" w:hAnsiTheme="majorBidi" w:cstheme="majorBidi"/>
          <w:sz w:val="24"/>
          <w:szCs w:val="24"/>
        </w:rPr>
        <w:t xml:space="preserve"> typology of Islamic potteries from Baluchistan region, </w:t>
      </w:r>
      <w:proofErr w:type="spellStart"/>
      <w:r w:rsidRPr="002A6A70">
        <w:rPr>
          <w:rFonts w:asciiTheme="majorBidi" w:hAnsiTheme="majorBidi" w:cstheme="majorBidi"/>
          <w:sz w:val="24"/>
          <w:szCs w:val="24"/>
        </w:rPr>
        <w:t>Mokran</w:t>
      </w:r>
      <w:proofErr w:type="spellEnd"/>
      <w:r w:rsidRPr="002A6A70">
        <w:rPr>
          <w:rFonts w:asciiTheme="majorBidi" w:hAnsiTheme="majorBidi" w:cstheme="majorBidi"/>
          <w:sz w:val="24"/>
          <w:szCs w:val="24"/>
        </w:rPr>
        <w:t xml:space="preserve"> south, </w:t>
      </w:r>
      <w:proofErr w:type="spellStart"/>
      <w:r w:rsidRPr="002A6A70">
        <w:rPr>
          <w:rFonts w:asciiTheme="majorBidi" w:hAnsiTheme="majorBidi" w:cstheme="majorBidi"/>
          <w:sz w:val="24"/>
          <w:szCs w:val="24"/>
        </w:rPr>
        <w:t>Pazhohesh</w:t>
      </w:r>
      <w:proofErr w:type="spellEnd"/>
      <w:r w:rsidRPr="002A6A70">
        <w:rPr>
          <w:rFonts w:asciiTheme="majorBidi" w:hAnsiTheme="majorBidi" w:cstheme="majorBidi"/>
          <w:sz w:val="24"/>
          <w:szCs w:val="24"/>
        </w:rPr>
        <w:t xml:space="preserve">-ha-ye </w:t>
      </w:r>
      <w:proofErr w:type="spellStart"/>
      <w:r w:rsidRPr="002A6A70">
        <w:rPr>
          <w:rFonts w:asciiTheme="majorBidi" w:hAnsiTheme="majorBidi" w:cstheme="majorBidi"/>
          <w:sz w:val="24"/>
          <w:szCs w:val="24"/>
        </w:rPr>
        <w:t>Bastanshenasi</w:t>
      </w:r>
      <w:proofErr w:type="spellEnd"/>
      <w:r w:rsidRPr="002A6A70">
        <w:rPr>
          <w:rFonts w:asciiTheme="majorBidi" w:hAnsiTheme="majorBidi" w:cstheme="majorBidi"/>
          <w:sz w:val="24"/>
          <w:szCs w:val="24"/>
        </w:rPr>
        <w:t xml:space="preserve"> Iran, Vol.5, Pp: 121-140 </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Nemati</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Mohammaadreza</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Sharahi</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Esmaeil</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Sadraei</w:t>
      </w:r>
      <w:proofErr w:type="spellEnd"/>
      <w:r w:rsidRPr="002A6A70">
        <w:rPr>
          <w:rFonts w:asciiTheme="majorBidi" w:hAnsiTheme="majorBidi" w:cstheme="majorBidi"/>
          <w:sz w:val="24"/>
          <w:szCs w:val="24"/>
        </w:rPr>
        <w:t xml:space="preserve">, Ali., 2021, research on molded pottery in </w:t>
      </w:r>
      <w:proofErr w:type="spellStart"/>
      <w:r w:rsidRPr="002A6A70">
        <w:rPr>
          <w:rFonts w:asciiTheme="majorBidi" w:hAnsiTheme="majorBidi" w:cstheme="majorBidi"/>
          <w:sz w:val="24"/>
          <w:szCs w:val="24"/>
        </w:rPr>
        <w:t>Zolfabad</w:t>
      </w:r>
      <w:proofErr w:type="spellEnd"/>
      <w:r w:rsidRPr="002A6A70">
        <w:rPr>
          <w:rFonts w:asciiTheme="majorBidi" w:hAnsiTheme="majorBidi" w:cstheme="majorBidi"/>
          <w:sz w:val="24"/>
          <w:szCs w:val="24"/>
        </w:rPr>
        <w:t xml:space="preserve"> site of Farahan, </w:t>
      </w:r>
      <w:proofErr w:type="spellStart"/>
      <w:r w:rsidRPr="002A6A70">
        <w:rPr>
          <w:rFonts w:asciiTheme="majorBidi" w:hAnsiTheme="majorBidi" w:cstheme="majorBidi"/>
          <w:sz w:val="24"/>
          <w:szCs w:val="24"/>
        </w:rPr>
        <w:t>Pazhohesh</w:t>
      </w:r>
      <w:proofErr w:type="spellEnd"/>
      <w:r w:rsidRPr="002A6A70">
        <w:rPr>
          <w:rFonts w:asciiTheme="majorBidi" w:hAnsiTheme="majorBidi" w:cstheme="majorBidi"/>
          <w:sz w:val="24"/>
          <w:szCs w:val="24"/>
        </w:rPr>
        <w:t xml:space="preserve">-ha-ye </w:t>
      </w:r>
      <w:proofErr w:type="spellStart"/>
      <w:r w:rsidRPr="002A6A70">
        <w:rPr>
          <w:rFonts w:asciiTheme="majorBidi" w:hAnsiTheme="majorBidi" w:cstheme="majorBidi"/>
          <w:sz w:val="24"/>
          <w:szCs w:val="24"/>
        </w:rPr>
        <w:t>Bastanshenasi</w:t>
      </w:r>
      <w:proofErr w:type="spellEnd"/>
      <w:r w:rsidRPr="002A6A70">
        <w:rPr>
          <w:rFonts w:asciiTheme="majorBidi" w:hAnsiTheme="majorBidi" w:cstheme="majorBidi"/>
          <w:sz w:val="24"/>
          <w:szCs w:val="24"/>
        </w:rPr>
        <w:t xml:space="preserve"> Iran, Vol. 26, Pp: 119-140</w:t>
      </w:r>
    </w:p>
    <w:p w:rsidR="00BE38DE"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Nowrozi</w:t>
      </w:r>
      <w:proofErr w:type="spellEnd"/>
      <w:r w:rsidRPr="002A6A70">
        <w:rPr>
          <w:rFonts w:asciiTheme="majorBidi" w:hAnsiTheme="majorBidi" w:cstheme="majorBidi"/>
          <w:sz w:val="24"/>
          <w:szCs w:val="24"/>
        </w:rPr>
        <w:t xml:space="preserve">, Abbas, 2011, Preliminary report of excavation for determining frontage of </w:t>
      </w:r>
      <w:proofErr w:type="spellStart"/>
      <w:r w:rsidRPr="002A6A70">
        <w:rPr>
          <w:rFonts w:asciiTheme="majorBidi" w:hAnsiTheme="majorBidi" w:cstheme="majorBidi"/>
          <w:sz w:val="24"/>
          <w:szCs w:val="24"/>
        </w:rPr>
        <w:t>Khor</w:t>
      </w:r>
      <w:proofErr w:type="spellEnd"/>
      <w:r w:rsidRPr="002A6A70">
        <w:rPr>
          <w:rFonts w:asciiTheme="majorBidi" w:hAnsiTheme="majorBidi" w:cstheme="majorBidi"/>
          <w:sz w:val="24"/>
          <w:szCs w:val="24"/>
        </w:rPr>
        <w:t xml:space="preserve"> Chakha, Minab., organization of cultural heritage, tourism and handicraft of Hormozgan province. (unpublished)</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tl/>
        </w:rPr>
      </w:pPr>
      <w:r>
        <w:rPr>
          <w:rFonts w:asciiTheme="majorBidi" w:hAnsiTheme="majorBidi" w:cstheme="majorBidi"/>
          <w:sz w:val="24"/>
          <w:szCs w:val="24"/>
        </w:rPr>
        <w:t xml:space="preserve"> </w:t>
      </w:r>
      <w:proofErr w:type="spellStart"/>
      <w:r w:rsidRPr="002A6A70">
        <w:rPr>
          <w:rFonts w:asciiTheme="majorBidi" w:hAnsiTheme="majorBidi" w:cstheme="majorBidi"/>
          <w:sz w:val="24"/>
          <w:szCs w:val="24"/>
        </w:rPr>
        <w:t>Priestman</w:t>
      </w:r>
      <w:proofErr w:type="spellEnd"/>
      <w:r w:rsidRPr="002A6A70">
        <w:rPr>
          <w:rFonts w:asciiTheme="majorBidi" w:hAnsiTheme="majorBidi" w:cstheme="majorBidi"/>
          <w:sz w:val="24"/>
          <w:szCs w:val="24"/>
        </w:rPr>
        <w:t>, Seth M.N., 2005 “Settlement a Ceramics in Southern Iran: An Analysis of the Sasanian and Islamic periods in the Williamson Collection’’, Department of Archaeology, University of Durham, PP: 1- 426</w:t>
      </w:r>
      <w:r w:rsidRPr="002A6A70">
        <w:rPr>
          <w:rFonts w:asciiTheme="majorBidi" w:hAnsiTheme="majorBidi" w:cstheme="majorBidi"/>
          <w:sz w:val="24"/>
          <w:szCs w:val="24"/>
          <w:rtl/>
        </w:rPr>
        <w:t>.</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tl/>
        </w:rPr>
      </w:pPr>
      <w:proofErr w:type="spellStart"/>
      <w:r w:rsidRPr="002A6A70">
        <w:rPr>
          <w:rFonts w:asciiTheme="majorBidi" w:hAnsiTheme="majorBidi" w:cstheme="majorBidi"/>
          <w:sz w:val="24"/>
          <w:szCs w:val="24"/>
        </w:rPr>
        <w:lastRenderedPageBreak/>
        <w:t>Priestman</w:t>
      </w:r>
      <w:proofErr w:type="spellEnd"/>
      <w:r w:rsidRPr="002A6A70">
        <w:rPr>
          <w:rFonts w:asciiTheme="majorBidi" w:hAnsiTheme="majorBidi" w:cstheme="majorBidi"/>
          <w:sz w:val="24"/>
          <w:szCs w:val="24"/>
        </w:rPr>
        <w:t xml:space="preserve">, Seth M.N., 2013. ‘’A Quantitative </w:t>
      </w:r>
      <w:proofErr w:type="spellStart"/>
      <w:r w:rsidRPr="002A6A70">
        <w:rPr>
          <w:rFonts w:asciiTheme="majorBidi" w:hAnsiTheme="majorBidi" w:cstheme="majorBidi"/>
          <w:sz w:val="24"/>
          <w:szCs w:val="24"/>
        </w:rPr>
        <w:t>Archaeoiogical</w:t>
      </w:r>
      <w:proofErr w:type="spellEnd"/>
      <w:r w:rsidRPr="002A6A70">
        <w:rPr>
          <w:rFonts w:asciiTheme="majorBidi" w:hAnsiTheme="majorBidi" w:cstheme="majorBidi"/>
          <w:sz w:val="24"/>
          <w:szCs w:val="24"/>
        </w:rPr>
        <w:t xml:space="preserve"> Analysis of Ceramic Exchange in the Persian Gulf and Western Indian Ocean, AD c.400- 1275’’, Centre for Maritime Archaeology, Department of </w:t>
      </w:r>
      <w:proofErr w:type="spellStart"/>
      <w:r w:rsidRPr="002A6A70">
        <w:rPr>
          <w:rFonts w:asciiTheme="majorBidi" w:hAnsiTheme="majorBidi" w:cstheme="majorBidi"/>
          <w:sz w:val="24"/>
          <w:szCs w:val="24"/>
        </w:rPr>
        <w:t>Archaeoligy</w:t>
      </w:r>
      <w:proofErr w:type="spellEnd"/>
      <w:r w:rsidRPr="002A6A70">
        <w:rPr>
          <w:rFonts w:asciiTheme="majorBidi" w:hAnsiTheme="majorBidi" w:cstheme="majorBidi"/>
          <w:sz w:val="24"/>
          <w:szCs w:val="24"/>
        </w:rPr>
        <w:t xml:space="preserve"> School of Humanities, PP: 1- 731.</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r w:rsidRPr="002A6A70">
        <w:rPr>
          <w:rFonts w:asciiTheme="majorBidi" w:hAnsiTheme="majorBidi" w:cstheme="majorBidi"/>
          <w:sz w:val="24"/>
          <w:szCs w:val="24"/>
        </w:rPr>
        <w:t xml:space="preserve">Sarlak, </w:t>
      </w:r>
      <w:proofErr w:type="spellStart"/>
      <w:r w:rsidRPr="002A6A70">
        <w:rPr>
          <w:rFonts w:asciiTheme="majorBidi" w:hAnsiTheme="majorBidi" w:cstheme="majorBidi"/>
          <w:sz w:val="24"/>
          <w:szCs w:val="24"/>
        </w:rPr>
        <w:t>Siamak</w:t>
      </w:r>
      <w:proofErr w:type="spellEnd"/>
      <w:r w:rsidRPr="002A6A70">
        <w:rPr>
          <w:rFonts w:asciiTheme="majorBidi" w:hAnsiTheme="majorBidi" w:cstheme="majorBidi"/>
          <w:sz w:val="24"/>
          <w:szCs w:val="24"/>
        </w:rPr>
        <w:t>., (2000), report of the first season of archaeological surveys of Minab plain, Iranian center for archaeological research. (unpublished)</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r w:rsidRPr="002A6A70">
        <w:rPr>
          <w:rFonts w:asciiTheme="majorBidi" w:hAnsiTheme="majorBidi" w:cstheme="majorBidi"/>
          <w:sz w:val="24"/>
          <w:szCs w:val="24"/>
        </w:rPr>
        <w:t xml:space="preserve">Sarlak, </w:t>
      </w:r>
      <w:proofErr w:type="spellStart"/>
      <w:r w:rsidRPr="002A6A70">
        <w:rPr>
          <w:rFonts w:asciiTheme="majorBidi" w:hAnsiTheme="majorBidi" w:cstheme="majorBidi"/>
          <w:sz w:val="24"/>
          <w:szCs w:val="24"/>
        </w:rPr>
        <w:t>Siamak</w:t>
      </w:r>
      <w:proofErr w:type="spellEnd"/>
      <w:r w:rsidRPr="002A6A70">
        <w:rPr>
          <w:rFonts w:asciiTheme="majorBidi" w:hAnsiTheme="majorBidi" w:cstheme="majorBidi"/>
          <w:sz w:val="24"/>
          <w:szCs w:val="24"/>
        </w:rPr>
        <w:t>., 2001, report of the second season of archaeological surveys of Minab plain, Iranian center for archaeological research. (unpublished)</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r w:rsidRPr="002A6A70">
        <w:rPr>
          <w:rFonts w:asciiTheme="majorBidi" w:hAnsiTheme="majorBidi" w:cstheme="majorBidi"/>
          <w:sz w:val="24"/>
          <w:szCs w:val="24"/>
        </w:rPr>
        <w:t xml:space="preserve">Sarlak, </w:t>
      </w:r>
      <w:proofErr w:type="spellStart"/>
      <w:r w:rsidRPr="002A6A70">
        <w:rPr>
          <w:rFonts w:asciiTheme="majorBidi" w:hAnsiTheme="majorBidi" w:cstheme="majorBidi"/>
          <w:sz w:val="24"/>
          <w:szCs w:val="24"/>
        </w:rPr>
        <w:t>Siamak</w:t>
      </w:r>
      <w:proofErr w:type="spellEnd"/>
      <w:r w:rsidRPr="002A6A70">
        <w:rPr>
          <w:rFonts w:asciiTheme="majorBidi" w:hAnsiTheme="majorBidi" w:cstheme="majorBidi"/>
          <w:sz w:val="24"/>
          <w:szCs w:val="24"/>
        </w:rPr>
        <w:t xml:space="preserve">., 2008, preliminary report of the first season of archaeological excavations on </w:t>
      </w:r>
      <w:proofErr w:type="spellStart"/>
      <w:r w:rsidRPr="002A6A70">
        <w:rPr>
          <w:rFonts w:asciiTheme="majorBidi" w:hAnsiTheme="majorBidi" w:cstheme="majorBidi"/>
          <w:sz w:val="24"/>
          <w:szCs w:val="24"/>
        </w:rPr>
        <w:t>Nakhl-Ebrahimi</w:t>
      </w:r>
      <w:proofErr w:type="spellEnd"/>
      <w:r w:rsidRPr="002A6A70">
        <w:rPr>
          <w:rFonts w:asciiTheme="majorBidi" w:hAnsiTheme="majorBidi" w:cstheme="majorBidi"/>
          <w:sz w:val="24"/>
          <w:szCs w:val="24"/>
        </w:rPr>
        <w:t xml:space="preserve"> site Minab city, organization of cultural heritage, tourism and handicraft of Hormozgan province. (unpublished)</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r w:rsidRPr="002A6A70">
        <w:rPr>
          <w:rFonts w:asciiTheme="majorBidi" w:hAnsiTheme="majorBidi" w:cstheme="majorBidi"/>
          <w:sz w:val="24"/>
          <w:szCs w:val="24"/>
        </w:rPr>
        <w:t xml:space="preserve">Sarlak, </w:t>
      </w:r>
      <w:proofErr w:type="spellStart"/>
      <w:r w:rsidRPr="002A6A70">
        <w:rPr>
          <w:rFonts w:asciiTheme="majorBidi" w:hAnsiTheme="majorBidi" w:cstheme="majorBidi"/>
          <w:sz w:val="24"/>
          <w:szCs w:val="24"/>
        </w:rPr>
        <w:t>Siamak</w:t>
      </w:r>
      <w:proofErr w:type="spellEnd"/>
      <w:r w:rsidRPr="002A6A70">
        <w:rPr>
          <w:rFonts w:asciiTheme="majorBidi" w:hAnsiTheme="majorBidi" w:cstheme="majorBidi"/>
          <w:sz w:val="24"/>
          <w:szCs w:val="24"/>
        </w:rPr>
        <w:t xml:space="preserve">., 2009, preliminary report of the second season of archaeological excavations on </w:t>
      </w:r>
      <w:proofErr w:type="spellStart"/>
      <w:r w:rsidRPr="002A6A70">
        <w:rPr>
          <w:rFonts w:asciiTheme="majorBidi" w:hAnsiTheme="majorBidi" w:cstheme="majorBidi"/>
          <w:sz w:val="24"/>
          <w:szCs w:val="24"/>
        </w:rPr>
        <w:t>Nakhl-Ebrahimi</w:t>
      </w:r>
      <w:proofErr w:type="spellEnd"/>
      <w:r w:rsidRPr="002A6A70">
        <w:rPr>
          <w:rFonts w:asciiTheme="majorBidi" w:hAnsiTheme="majorBidi" w:cstheme="majorBidi"/>
          <w:sz w:val="24"/>
          <w:szCs w:val="24"/>
        </w:rPr>
        <w:t xml:space="preserve"> site Minab city, organization of cultural heritage, tourism and handicraft of Hormozgan province. (unpublished)</w:t>
      </w:r>
    </w:p>
    <w:p w:rsidR="00BE38DE" w:rsidRPr="00176F4A"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r w:rsidRPr="002A6A70">
        <w:rPr>
          <w:rFonts w:asciiTheme="majorBidi" w:hAnsiTheme="majorBidi" w:cstheme="majorBidi"/>
          <w:sz w:val="24"/>
          <w:szCs w:val="24"/>
        </w:rPr>
        <w:t xml:space="preserve">Sarlak, </w:t>
      </w:r>
      <w:proofErr w:type="spellStart"/>
      <w:r w:rsidRPr="002A6A70">
        <w:rPr>
          <w:rFonts w:asciiTheme="majorBidi" w:hAnsiTheme="majorBidi" w:cstheme="majorBidi"/>
          <w:sz w:val="24"/>
          <w:szCs w:val="24"/>
        </w:rPr>
        <w:t>Siamak</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Aqili</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Shirin</w:t>
      </w:r>
      <w:proofErr w:type="spellEnd"/>
      <w:r w:rsidRPr="002A6A70">
        <w:rPr>
          <w:rFonts w:asciiTheme="majorBidi" w:hAnsiTheme="majorBidi" w:cstheme="majorBidi"/>
          <w:sz w:val="24"/>
          <w:szCs w:val="24"/>
        </w:rPr>
        <w:t xml:space="preserve">., 2014, Minab plain in Islamic period, </w:t>
      </w:r>
      <w:proofErr w:type="spellStart"/>
      <w:r w:rsidRPr="002A6A70">
        <w:rPr>
          <w:rFonts w:asciiTheme="majorBidi" w:hAnsiTheme="majorBidi" w:cstheme="majorBidi"/>
          <w:sz w:val="24"/>
          <w:szCs w:val="24"/>
        </w:rPr>
        <w:t>Asar</w:t>
      </w:r>
      <w:proofErr w:type="spellEnd"/>
      <w:r w:rsidRPr="002A6A70">
        <w:rPr>
          <w:rFonts w:asciiTheme="majorBidi" w:hAnsiTheme="majorBidi" w:cstheme="majorBidi"/>
          <w:sz w:val="24"/>
          <w:szCs w:val="24"/>
        </w:rPr>
        <w:t>, Vol. 62, Pp: 17-34</w:t>
      </w:r>
    </w:p>
    <w:p w:rsidR="00BE38DE"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r w:rsidRPr="002A6A70">
        <w:rPr>
          <w:rFonts w:asciiTheme="majorBidi" w:hAnsiTheme="majorBidi" w:cstheme="majorBidi"/>
          <w:sz w:val="24"/>
          <w:szCs w:val="24"/>
        </w:rPr>
        <w:t xml:space="preserve">Sasaki, </w:t>
      </w:r>
      <w:proofErr w:type="spellStart"/>
      <w:r w:rsidRPr="002A6A70">
        <w:rPr>
          <w:rFonts w:asciiTheme="majorBidi" w:hAnsiTheme="majorBidi" w:cstheme="majorBidi"/>
          <w:sz w:val="24"/>
          <w:szCs w:val="24"/>
        </w:rPr>
        <w:t>Hanae</w:t>
      </w:r>
      <w:proofErr w:type="spellEnd"/>
      <w:r w:rsidRPr="002A6A70">
        <w:rPr>
          <w:rFonts w:asciiTheme="majorBidi" w:hAnsiTheme="majorBidi" w:cstheme="majorBidi"/>
          <w:sz w:val="24"/>
          <w:szCs w:val="24"/>
        </w:rPr>
        <w:t xml:space="preserve"> &amp; Sasaki, Tatsuo., 2012. “Trade ceramics from East Asia to the Arabian Peninsula”, In: Fifty years of Emirates archaeology, ed. By Daniel T. Potts &amp; Peter </w:t>
      </w:r>
      <w:proofErr w:type="spellStart"/>
      <w:r w:rsidRPr="002A6A70">
        <w:rPr>
          <w:rFonts w:asciiTheme="majorBidi" w:hAnsiTheme="majorBidi" w:cstheme="majorBidi"/>
          <w:sz w:val="24"/>
          <w:szCs w:val="24"/>
        </w:rPr>
        <w:t>Hellyer</w:t>
      </w:r>
      <w:proofErr w:type="spellEnd"/>
      <w:r w:rsidRPr="002A6A70">
        <w:rPr>
          <w:rFonts w:asciiTheme="majorBidi" w:hAnsiTheme="majorBidi" w:cstheme="majorBidi"/>
          <w:sz w:val="24"/>
          <w:szCs w:val="24"/>
        </w:rPr>
        <w:t>, Ajman UAE: Rashid Printers &amp; Stationers LLC, pp: 224- 233.</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Sedaqati</w:t>
      </w:r>
      <w:proofErr w:type="spellEnd"/>
      <w:r w:rsidRPr="002A6A70">
        <w:rPr>
          <w:rFonts w:asciiTheme="majorBidi" w:hAnsiTheme="majorBidi" w:cstheme="majorBidi"/>
          <w:sz w:val="24"/>
          <w:szCs w:val="24"/>
        </w:rPr>
        <w:t xml:space="preserve">, Mohammad., 2013, determining of limit of </w:t>
      </w:r>
      <w:proofErr w:type="spellStart"/>
      <w:r w:rsidRPr="002A6A70">
        <w:rPr>
          <w:rFonts w:asciiTheme="majorBidi" w:hAnsiTheme="majorBidi" w:cstheme="majorBidi"/>
          <w:sz w:val="24"/>
          <w:szCs w:val="24"/>
        </w:rPr>
        <w:t>Moghestan</w:t>
      </w:r>
      <w:proofErr w:type="spellEnd"/>
      <w:r w:rsidRPr="002A6A70">
        <w:rPr>
          <w:rFonts w:asciiTheme="majorBidi" w:hAnsiTheme="majorBidi" w:cstheme="majorBidi"/>
          <w:sz w:val="24"/>
          <w:szCs w:val="24"/>
        </w:rPr>
        <w:t xml:space="preserve">, Historical research, period 4, Vol. 3, Pp: 87-96 </w:t>
      </w:r>
    </w:p>
    <w:p w:rsidR="00BE38DE" w:rsidRPr="00176F4A"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r w:rsidRPr="009D2813">
        <w:rPr>
          <w:rFonts w:asciiTheme="majorBidi" w:hAnsiTheme="majorBidi" w:cstheme="majorBidi"/>
          <w:sz w:val="24"/>
          <w:szCs w:val="24"/>
        </w:rPr>
        <w:t xml:space="preserve"> </w:t>
      </w:r>
      <w:proofErr w:type="spellStart"/>
      <w:r w:rsidRPr="002A6A70">
        <w:rPr>
          <w:rFonts w:asciiTheme="majorBidi" w:hAnsiTheme="majorBidi" w:cstheme="majorBidi"/>
          <w:sz w:val="24"/>
          <w:szCs w:val="24"/>
        </w:rPr>
        <w:t>Shabankarehiy</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Mohamd</w:t>
      </w:r>
      <w:proofErr w:type="spellEnd"/>
      <w:r w:rsidRPr="002A6A70">
        <w:rPr>
          <w:rFonts w:asciiTheme="majorBidi" w:hAnsiTheme="majorBidi" w:cstheme="majorBidi"/>
          <w:sz w:val="24"/>
          <w:szCs w:val="24"/>
        </w:rPr>
        <w:t xml:space="preserve"> ibn Ali., 1985, </w:t>
      </w:r>
      <w:proofErr w:type="spellStart"/>
      <w:r w:rsidRPr="002A6A70">
        <w:rPr>
          <w:rFonts w:asciiTheme="majorBidi" w:hAnsiTheme="majorBidi" w:cstheme="majorBidi"/>
          <w:sz w:val="24"/>
          <w:szCs w:val="24"/>
        </w:rPr>
        <w:t>Majmaa</w:t>
      </w:r>
      <w:proofErr w:type="spellEnd"/>
      <w:r w:rsidRPr="002A6A70">
        <w:rPr>
          <w:rFonts w:asciiTheme="majorBidi" w:hAnsiTheme="majorBidi" w:cstheme="majorBidi"/>
          <w:sz w:val="24"/>
          <w:szCs w:val="24"/>
        </w:rPr>
        <w:t xml:space="preserve"> al </w:t>
      </w:r>
      <w:proofErr w:type="spellStart"/>
      <w:r w:rsidRPr="002A6A70">
        <w:rPr>
          <w:rFonts w:asciiTheme="majorBidi" w:hAnsiTheme="majorBidi" w:cstheme="majorBidi"/>
          <w:sz w:val="24"/>
          <w:szCs w:val="24"/>
        </w:rPr>
        <w:t>Ansab</w:t>
      </w:r>
      <w:proofErr w:type="spellEnd"/>
      <w:r w:rsidRPr="002A6A70">
        <w:rPr>
          <w:rFonts w:asciiTheme="majorBidi" w:hAnsiTheme="majorBidi" w:cstheme="majorBidi"/>
          <w:sz w:val="24"/>
          <w:szCs w:val="24"/>
        </w:rPr>
        <w:t xml:space="preserve">, corrected by </w:t>
      </w:r>
      <w:proofErr w:type="spellStart"/>
      <w:r w:rsidRPr="002A6A70">
        <w:rPr>
          <w:rFonts w:asciiTheme="majorBidi" w:hAnsiTheme="majorBidi" w:cstheme="majorBidi"/>
          <w:sz w:val="24"/>
          <w:szCs w:val="24"/>
        </w:rPr>
        <w:t>MirHAshem</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Mohades</w:t>
      </w:r>
      <w:proofErr w:type="spellEnd"/>
      <w:r w:rsidRPr="002A6A70">
        <w:rPr>
          <w:rFonts w:asciiTheme="majorBidi" w:hAnsiTheme="majorBidi" w:cstheme="majorBidi"/>
          <w:sz w:val="24"/>
          <w:szCs w:val="24"/>
        </w:rPr>
        <w:t xml:space="preserve">, Amir </w:t>
      </w:r>
      <w:proofErr w:type="spellStart"/>
      <w:r w:rsidRPr="002A6A70">
        <w:rPr>
          <w:rFonts w:asciiTheme="majorBidi" w:hAnsiTheme="majorBidi" w:cstheme="majorBidi"/>
          <w:sz w:val="24"/>
          <w:szCs w:val="24"/>
        </w:rPr>
        <w:t>Kabir</w:t>
      </w:r>
      <w:proofErr w:type="spellEnd"/>
      <w:r w:rsidRPr="002A6A70">
        <w:rPr>
          <w:rFonts w:asciiTheme="majorBidi" w:hAnsiTheme="majorBidi" w:cstheme="majorBidi"/>
          <w:sz w:val="24"/>
          <w:szCs w:val="24"/>
        </w:rPr>
        <w:t>.</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r>
        <w:rPr>
          <w:rFonts w:asciiTheme="majorBidi" w:hAnsiTheme="majorBidi" w:cstheme="majorBidi"/>
          <w:sz w:val="24"/>
          <w:szCs w:val="24"/>
        </w:rPr>
        <w:t>S</w:t>
      </w:r>
      <w:r w:rsidRPr="002A6A70">
        <w:rPr>
          <w:rFonts w:asciiTheme="majorBidi" w:hAnsiTheme="majorBidi" w:cstheme="majorBidi"/>
          <w:sz w:val="24"/>
          <w:szCs w:val="24"/>
        </w:rPr>
        <w:t xml:space="preserve">tatistical yearbook of Hormozgan province, 2018. </w:t>
      </w:r>
      <w:hyperlink r:id="rId8" w:history="1">
        <w:r w:rsidRPr="002A6A70">
          <w:rPr>
            <w:rStyle w:val="Hyperlink"/>
            <w:rFonts w:asciiTheme="majorBidi" w:hAnsiTheme="majorBidi" w:cstheme="majorBidi"/>
            <w:sz w:val="24"/>
            <w:szCs w:val="24"/>
          </w:rPr>
          <w:t>https://hormozgan.mporg.ir/</w:t>
        </w:r>
      </w:hyperlink>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Saeedi</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Sohrab</w:t>
      </w:r>
      <w:proofErr w:type="spellEnd"/>
      <w:r w:rsidRPr="002A6A70">
        <w:rPr>
          <w:rFonts w:asciiTheme="majorBidi" w:hAnsiTheme="majorBidi" w:cstheme="majorBidi"/>
          <w:sz w:val="24"/>
          <w:szCs w:val="24"/>
        </w:rPr>
        <w:t xml:space="preserve">., 2008, culture of </w:t>
      </w:r>
      <w:proofErr w:type="spellStart"/>
      <w:r w:rsidRPr="002A6A70">
        <w:rPr>
          <w:rFonts w:asciiTheme="majorBidi" w:hAnsiTheme="majorBidi" w:cstheme="majorBidi"/>
          <w:sz w:val="24"/>
          <w:szCs w:val="24"/>
        </w:rPr>
        <w:t>Minab's</w:t>
      </w:r>
      <w:proofErr w:type="spellEnd"/>
      <w:r w:rsidRPr="002A6A70">
        <w:rPr>
          <w:rFonts w:asciiTheme="majorBidi" w:hAnsiTheme="majorBidi" w:cstheme="majorBidi"/>
          <w:sz w:val="24"/>
          <w:szCs w:val="24"/>
        </w:rPr>
        <w:t xml:space="preserve"> people, Tehran: </w:t>
      </w:r>
      <w:proofErr w:type="spellStart"/>
      <w:r w:rsidRPr="002A6A70">
        <w:rPr>
          <w:rFonts w:asciiTheme="majorBidi" w:hAnsiTheme="majorBidi" w:cstheme="majorBidi"/>
          <w:sz w:val="24"/>
          <w:szCs w:val="24"/>
        </w:rPr>
        <w:t>Aelshan</w:t>
      </w:r>
      <w:proofErr w:type="spellEnd"/>
      <w:r w:rsidRPr="002A6A70">
        <w:rPr>
          <w:rFonts w:asciiTheme="majorBidi" w:hAnsiTheme="majorBidi" w:cstheme="majorBidi"/>
          <w:sz w:val="24"/>
          <w:szCs w:val="24"/>
        </w:rPr>
        <w:t>.</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Towhidi</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Faegh</w:t>
      </w:r>
      <w:proofErr w:type="spellEnd"/>
      <w:r w:rsidRPr="002A6A70">
        <w:rPr>
          <w:rFonts w:asciiTheme="majorBidi" w:hAnsiTheme="majorBidi" w:cstheme="majorBidi"/>
          <w:sz w:val="24"/>
          <w:szCs w:val="24"/>
        </w:rPr>
        <w:t xml:space="preserve">., 2010, technique and art of pottery, </w:t>
      </w:r>
      <w:proofErr w:type="spellStart"/>
      <w:r w:rsidRPr="002A6A70">
        <w:rPr>
          <w:rFonts w:asciiTheme="majorBidi" w:hAnsiTheme="majorBidi" w:cstheme="majorBidi"/>
          <w:sz w:val="24"/>
          <w:szCs w:val="24"/>
        </w:rPr>
        <w:t>Samt</w:t>
      </w:r>
      <w:proofErr w:type="spellEnd"/>
      <w:r w:rsidRPr="002A6A70">
        <w:rPr>
          <w:rFonts w:asciiTheme="majorBidi" w:hAnsiTheme="majorBidi" w:cstheme="majorBidi"/>
          <w:sz w:val="24"/>
          <w:szCs w:val="24"/>
        </w:rPr>
        <w:t>.</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proofErr w:type="spellStart"/>
      <w:r w:rsidRPr="002A6A70">
        <w:rPr>
          <w:rFonts w:asciiTheme="majorBidi" w:hAnsiTheme="majorBidi" w:cstheme="majorBidi"/>
          <w:sz w:val="24"/>
          <w:szCs w:val="24"/>
        </w:rPr>
        <w:t>Vothoghi</w:t>
      </w:r>
      <w:proofErr w:type="spellEnd"/>
      <w:r w:rsidRPr="002A6A70">
        <w:rPr>
          <w:rFonts w:asciiTheme="majorBidi" w:hAnsiTheme="majorBidi" w:cstheme="majorBidi"/>
          <w:sz w:val="24"/>
          <w:szCs w:val="24"/>
        </w:rPr>
        <w:t xml:space="preserve">, Mohammad </w:t>
      </w:r>
      <w:proofErr w:type="spellStart"/>
      <w:r w:rsidRPr="002A6A70">
        <w:rPr>
          <w:rFonts w:asciiTheme="majorBidi" w:hAnsiTheme="majorBidi" w:cstheme="majorBidi"/>
          <w:sz w:val="24"/>
          <w:szCs w:val="24"/>
        </w:rPr>
        <w:t>Baqer</w:t>
      </w:r>
      <w:proofErr w:type="spellEnd"/>
      <w:r w:rsidRPr="002A6A70">
        <w:rPr>
          <w:rFonts w:asciiTheme="majorBidi" w:hAnsiTheme="majorBidi" w:cstheme="majorBidi"/>
          <w:sz w:val="24"/>
          <w:szCs w:val="24"/>
        </w:rPr>
        <w:t xml:space="preserve">., 2005, the history of Persian Gulf and neighbor lands, Tehran: </w:t>
      </w:r>
      <w:proofErr w:type="spellStart"/>
      <w:r w:rsidRPr="002A6A70">
        <w:rPr>
          <w:rFonts w:asciiTheme="majorBidi" w:hAnsiTheme="majorBidi" w:cstheme="majorBidi"/>
          <w:sz w:val="24"/>
          <w:szCs w:val="24"/>
        </w:rPr>
        <w:t>Samt</w:t>
      </w:r>
      <w:proofErr w:type="spellEnd"/>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r w:rsidRPr="002A6A70">
        <w:rPr>
          <w:rFonts w:asciiTheme="majorBidi" w:hAnsiTheme="majorBidi" w:cstheme="majorBidi"/>
          <w:sz w:val="24"/>
          <w:szCs w:val="24"/>
        </w:rPr>
        <w:t xml:space="preserve">Whitcomb, Donald., 2004, pseudo prehistories potteries from south of Iran, translated by Mohsen </w:t>
      </w:r>
      <w:proofErr w:type="spellStart"/>
      <w:r w:rsidRPr="002A6A70">
        <w:rPr>
          <w:rFonts w:asciiTheme="majorBidi" w:hAnsiTheme="majorBidi" w:cstheme="majorBidi"/>
          <w:sz w:val="24"/>
          <w:szCs w:val="24"/>
        </w:rPr>
        <w:t>zeydi</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Bastan</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Pajouhi</w:t>
      </w:r>
      <w:proofErr w:type="spellEnd"/>
      <w:r w:rsidRPr="002A6A70">
        <w:rPr>
          <w:rFonts w:asciiTheme="majorBidi" w:hAnsiTheme="majorBidi" w:cstheme="majorBidi"/>
          <w:sz w:val="24"/>
          <w:szCs w:val="24"/>
        </w:rPr>
        <w:t>, No. 11, Pp: 84-95</w:t>
      </w:r>
    </w:p>
    <w:p w:rsidR="00BE38DE" w:rsidRPr="002A6A70"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Yaqut</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Hamavi</w:t>
      </w:r>
      <w:proofErr w:type="spellEnd"/>
      <w:r w:rsidRPr="002A6A70">
        <w:rPr>
          <w:rFonts w:asciiTheme="majorBidi" w:hAnsiTheme="majorBidi" w:cstheme="majorBidi"/>
          <w:sz w:val="24"/>
          <w:szCs w:val="24"/>
        </w:rPr>
        <w:t xml:space="preserve">., 2014, </w:t>
      </w:r>
      <w:proofErr w:type="spellStart"/>
      <w:r w:rsidRPr="002A6A70">
        <w:rPr>
          <w:rFonts w:asciiTheme="majorBidi" w:hAnsiTheme="majorBidi" w:cstheme="majorBidi"/>
          <w:sz w:val="24"/>
          <w:szCs w:val="24"/>
        </w:rPr>
        <w:t>seleced</w:t>
      </w:r>
      <w:proofErr w:type="spellEnd"/>
      <w:r w:rsidRPr="002A6A70">
        <w:rPr>
          <w:rFonts w:asciiTheme="majorBidi" w:hAnsiTheme="majorBidi" w:cstheme="majorBidi"/>
          <w:sz w:val="24"/>
          <w:szCs w:val="24"/>
        </w:rPr>
        <w:t xml:space="preserve"> of </w:t>
      </w:r>
      <w:r w:rsidRPr="002A6A70">
        <w:rPr>
          <w:rFonts w:asciiTheme="majorBidi" w:hAnsiTheme="majorBidi" w:cstheme="majorBidi"/>
          <w:i/>
          <w:iCs/>
          <w:sz w:val="24"/>
          <w:szCs w:val="24"/>
        </w:rPr>
        <w:t>al-</w:t>
      </w:r>
      <w:proofErr w:type="spellStart"/>
      <w:r w:rsidRPr="002A6A70">
        <w:rPr>
          <w:rFonts w:asciiTheme="majorBidi" w:hAnsiTheme="majorBidi" w:cstheme="majorBidi"/>
          <w:i/>
          <w:iCs/>
          <w:sz w:val="24"/>
          <w:szCs w:val="24"/>
        </w:rPr>
        <w:t>Mushtarak</w:t>
      </w:r>
      <w:proofErr w:type="spellEnd"/>
      <w:r w:rsidRPr="002A6A70">
        <w:rPr>
          <w:rFonts w:asciiTheme="majorBidi" w:hAnsiTheme="majorBidi" w:cstheme="majorBidi"/>
          <w:sz w:val="24"/>
          <w:szCs w:val="24"/>
        </w:rPr>
        <w:t xml:space="preserve">, translated by Mohammad </w:t>
      </w:r>
      <w:proofErr w:type="spellStart"/>
      <w:r w:rsidRPr="002A6A70">
        <w:rPr>
          <w:rFonts w:asciiTheme="majorBidi" w:hAnsiTheme="majorBidi" w:cstheme="majorBidi"/>
          <w:sz w:val="24"/>
          <w:szCs w:val="24"/>
        </w:rPr>
        <w:t>Parvin</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Gonabadi</w:t>
      </w:r>
      <w:proofErr w:type="spellEnd"/>
      <w:r w:rsidRPr="002A6A70">
        <w:rPr>
          <w:rFonts w:asciiTheme="majorBidi" w:hAnsiTheme="majorBidi" w:cstheme="majorBidi"/>
          <w:sz w:val="24"/>
          <w:szCs w:val="24"/>
        </w:rPr>
        <w:t xml:space="preserve">, Tehran: Amir </w:t>
      </w:r>
      <w:proofErr w:type="spellStart"/>
      <w:r w:rsidRPr="002A6A70">
        <w:rPr>
          <w:rFonts w:asciiTheme="majorBidi" w:hAnsiTheme="majorBidi" w:cstheme="majorBidi"/>
          <w:sz w:val="24"/>
          <w:szCs w:val="24"/>
        </w:rPr>
        <w:t>Kabir</w:t>
      </w:r>
      <w:proofErr w:type="spellEnd"/>
    </w:p>
    <w:p w:rsidR="00BE38DE" w:rsidRPr="00BE38DE"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tl/>
        </w:rPr>
      </w:pPr>
      <w:proofErr w:type="spellStart"/>
      <w:r w:rsidRPr="002A6A70">
        <w:rPr>
          <w:rFonts w:asciiTheme="majorBidi" w:hAnsiTheme="majorBidi" w:cstheme="majorBidi"/>
          <w:sz w:val="24"/>
          <w:szCs w:val="24"/>
        </w:rPr>
        <w:t>Yaqut</w:t>
      </w:r>
      <w:proofErr w:type="spellEnd"/>
      <w:r w:rsidRPr="002A6A70">
        <w:rPr>
          <w:rFonts w:asciiTheme="majorBidi" w:hAnsiTheme="majorBidi" w:cstheme="majorBidi"/>
          <w:sz w:val="24"/>
          <w:szCs w:val="24"/>
        </w:rPr>
        <w:t xml:space="preserve"> </w:t>
      </w:r>
      <w:proofErr w:type="spellStart"/>
      <w:r w:rsidRPr="002A6A70">
        <w:rPr>
          <w:rFonts w:asciiTheme="majorBidi" w:hAnsiTheme="majorBidi" w:cstheme="majorBidi"/>
          <w:sz w:val="24"/>
          <w:szCs w:val="24"/>
        </w:rPr>
        <w:t>Hamavi</w:t>
      </w:r>
      <w:proofErr w:type="spellEnd"/>
      <w:r w:rsidRPr="002A6A70">
        <w:rPr>
          <w:rFonts w:asciiTheme="majorBidi" w:hAnsiTheme="majorBidi" w:cstheme="majorBidi"/>
          <w:sz w:val="24"/>
          <w:szCs w:val="24"/>
        </w:rPr>
        <w:t>., 2002, Dictionary of Countries</w:t>
      </w:r>
      <w:r w:rsidRPr="002A6A70">
        <w:rPr>
          <w:rFonts w:asciiTheme="majorBidi" w:hAnsiTheme="majorBidi" w:cstheme="majorBidi"/>
          <w:i/>
          <w:iCs/>
          <w:sz w:val="24"/>
          <w:szCs w:val="24"/>
        </w:rPr>
        <w:t xml:space="preserve"> (</w:t>
      </w:r>
      <w:proofErr w:type="spellStart"/>
      <w:r w:rsidRPr="002A6A70">
        <w:rPr>
          <w:rFonts w:asciiTheme="majorBidi" w:hAnsiTheme="majorBidi" w:cstheme="majorBidi"/>
          <w:i/>
          <w:iCs/>
          <w:sz w:val="24"/>
          <w:szCs w:val="24"/>
        </w:rPr>
        <w:t>Mu'jam</w:t>
      </w:r>
      <w:proofErr w:type="spellEnd"/>
      <w:r w:rsidRPr="002A6A70">
        <w:rPr>
          <w:rFonts w:asciiTheme="majorBidi" w:hAnsiTheme="majorBidi" w:cstheme="majorBidi"/>
          <w:i/>
          <w:iCs/>
          <w:sz w:val="24"/>
          <w:szCs w:val="24"/>
        </w:rPr>
        <w:t xml:space="preserve"> al-</w:t>
      </w:r>
      <w:proofErr w:type="spellStart"/>
      <w:r w:rsidRPr="002A6A70">
        <w:rPr>
          <w:rFonts w:asciiTheme="majorBidi" w:hAnsiTheme="majorBidi" w:cstheme="majorBidi"/>
          <w:i/>
          <w:iCs/>
          <w:sz w:val="24"/>
          <w:szCs w:val="24"/>
        </w:rPr>
        <w:t>Buldān</w:t>
      </w:r>
      <w:proofErr w:type="spellEnd"/>
      <w:r w:rsidRPr="002A6A70">
        <w:rPr>
          <w:rFonts w:asciiTheme="majorBidi" w:hAnsiTheme="majorBidi" w:cstheme="majorBidi"/>
          <w:sz w:val="24"/>
          <w:szCs w:val="24"/>
        </w:rPr>
        <w:t xml:space="preserve"> </w:t>
      </w:r>
      <w:r w:rsidRPr="002A6A70">
        <w:rPr>
          <w:rFonts w:asciiTheme="majorBidi" w:hAnsiTheme="majorBidi" w:cstheme="majorBidi"/>
          <w:sz w:val="24"/>
          <w:szCs w:val="24"/>
          <w:rtl/>
        </w:rPr>
        <w:t>معجم البلدان</w:t>
      </w:r>
      <w:r w:rsidRPr="002A6A70">
        <w:rPr>
          <w:rFonts w:asciiTheme="majorBidi" w:hAnsiTheme="majorBidi" w:cstheme="majorBidi"/>
          <w:sz w:val="24"/>
          <w:szCs w:val="24"/>
        </w:rPr>
        <w:t xml:space="preserve">), translated by </w:t>
      </w:r>
      <w:proofErr w:type="spellStart"/>
      <w:r w:rsidRPr="002A6A70">
        <w:rPr>
          <w:rFonts w:asciiTheme="majorBidi" w:hAnsiTheme="majorBidi" w:cstheme="majorBidi"/>
          <w:sz w:val="24"/>
          <w:szCs w:val="24"/>
        </w:rPr>
        <w:t>AlinaqiMonzavi</w:t>
      </w:r>
      <w:proofErr w:type="spellEnd"/>
      <w:r w:rsidRPr="002A6A70">
        <w:rPr>
          <w:rFonts w:asciiTheme="majorBidi" w:hAnsiTheme="majorBidi" w:cstheme="majorBidi"/>
          <w:sz w:val="24"/>
          <w:szCs w:val="24"/>
        </w:rPr>
        <w:t>, book 1, Tehran: Organization of cultural heritage of Iran</w:t>
      </w:r>
    </w:p>
    <w:p w:rsidR="001B62F6" w:rsidRPr="00BE38DE" w:rsidRDefault="00BE38DE" w:rsidP="00BE38DE">
      <w:pPr>
        <w:pStyle w:val="ListParagraph"/>
        <w:numPr>
          <w:ilvl w:val="0"/>
          <w:numId w:val="1"/>
        </w:numPr>
        <w:spacing w:after="0" w:line="360" w:lineRule="auto"/>
        <w:ind w:left="237" w:hanging="218"/>
        <w:jc w:val="both"/>
        <w:rPr>
          <w:rFonts w:asciiTheme="majorBidi" w:hAnsiTheme="majorBidi" w:cstheme="majorBidi"/>
          <w:sz w:val="24"/>
          <w:szCs w:val="24"/>
        </w:rPr>
      </w:pPr>
      <w:r w:rsidRPr="002A6A70">
        <w:rPr>
          <w:rFonts w:asciiTheme="majorBidi" w:hAnsiTheme="majorBidi" w:cstheme="majorBidi"/>
          <w:sz w:val="24"/>
          <w:szCs w:val="24"/>
        </w:rPr>
        <w:lastRenderedPageBreak/>
        <w:t>Zhang, Ran., 2018. ‘’Chinese Ceramic Trade Withdrawal from the Indian Ocean: Archaeological Evidence from South Iran’’, Journal of Multidisciplinary Studies in Archaeology, PP: 73- 92.</w:t>
      </w:r>
      <w:r w:rsidR="001B62F6" w:rsidRPr="00BE38DE">
        <w:rPr>
          <w:rFonts w:asciiTheme="majorBidi" w:hAnsiTheme="majorBidi" w:cstheme="majorBidi"/>
          <w:sz w:val="24"/>
          <w:szCs w:val="24"/>
        </w:rPr>
        <w:t xml:space="preserve"> </w:t>
      </w:r>
    </w:p>
    <w:p w:rsidR="00AA4647" w:rsidRPr="002A6A70" w:rsidRDefault="00CA6638" w:rsidP="00AA4647">
      <w:pPr>
        <w:spacing w:after="0" w:line="360" w:lineRule="auto"/>
        <w:rPr>
          <w:rFonts w:asciiTheme="majorBidi" w:hAnsiTheme="majorBidi" w:cs="B Mitra"/>
          <w:sz w:val="24"/>
          <w:szCs w:val="24"/>
          <w:rtl/>
        </w:rPr>
      </w:pPr>
      <w:r>
        <w:rPr>
          <w:rFonts w:asciiTheme="majorBidi" w:hAnsiTheme="majorBidi" w:cs="B Mitra" w:hint="cs"/>
          <w:sz w:val="24"/>
          <w:szCs w:val="24"/>
          <w:rtl/>
        </w:rPr>
        <w:t>منابع عربی</w:t>
      </w:r>
      <w:r w:rsidR="00AA4647" w:rsidRPr="002A6A70">
        <w:rPr>
          <w:rFonts w:asciiTheme="majorBidi" w:hAnsiTheme="majorBidi" w:cs="B Mitra"/>
          <w:sz w:val="24"/>
          <w:szCs w:val="24"/>
          <w:rtl/>
        </w:rPr>
        <w:t>:</w:t>
      </w:r>
    </w:p>
    <w:p w:rsidR="00AA4647" w:rsidRPr="002A6A70" w:rsidRDefault="00AA4647" w:rsidP="00AA4647">
      <w:pPr>
        <w:pStyle w:val="ListParagraph"/>
        <w:numPr>
          <w:ilvl w:val="0"/>
          <w:numId w:val="1"/>
        </w:numPr>
        <w:bidi/>
        <w:spacing w:after="0" w:line="360" w:lineRule="auto"/>
        <w:ind w:left="237" w:hanging="218"/>
        <w:jc w:val="both"/>
        <w:rPr>
          <w:rFonts w:asciiTheme="majorBidi" w:hAnsiTheme="majorBidi" w:cs="B Mitra"/>
          <w:sz w:val="24"/>
          <w:szCs w:val="24"/>
        </w:rPr>
      </w:pPr>
      <w:r w:rsidRPr="002A6A70">
        <w:rPr>
          <w:rFonts w:asciiTheme="majorBidi" w:hAnsiTheme="majorBidi" w:cs="B Mitra"/>
          <w:sz w:val="24"/>
          <w:szCs w:val="24"/>
          <w:rtl/>
        </w:rPr>
        <w:t>ابن خردادبه، ابی القاسم عبیدالله بن عبدالله (بی</w:t>
      </w:r>
      <w:r w:rsidRPr="002A6A70">
        <w:rPr>
          <w:rFonts w:asciiTheme="majorBidi" w:hAnsiTheme="majorBidi" w:cs="B Mitra"/>
          <w:sz w:val="24"/>
          <w:szCs w:val="24"/>
        </w:rPr>
        <w:t>‌</w:t>
      </w:r>
      <w:r w:rsidRPr="002A6A70">
        <w:rPr>
          <w:rFonts w:asciiTheme="majorBidi" w:hAnsiTheme="majorBidi" w:cs="B Mitra"/>
          <w:sz w:val="24"/>
          <w:szCs w:val="24"/>
          <w:rtl/>
        </w:rPr>
        <w:t xml:space="preserve">تا). </w:t>
      </w:r>
      <w:r w:rsidRPr="002A6A70">
        <w:rPr>
          <w:rFonts w:asciiTheme="majorBidi" w:hAnsiTheme="majorBidi" w:cs="B Mitra"/>
          <w:i/>
          <w:iCs/>
          <w:sz w:val="24"/>
          <w:szCs w:val="24"/>
          <w:rtl/>
        </w:rPr>
        <w:t>المسالک و الممالک،</w:t>
      </w:r>
      <w:r w:rsidRPr="002A6A70">
        <w:rPr>
          <w:rFonts w:asciiTheme="majorBidi" w:hAnsiTheme="majorBidi" w:cs="B Mitra"/>
          <w:sz w:val="24"/>
          <w:szCs w:val="24"/>
          <w:rtl/>
        </w:rPr>
        <w:t xml:space="preserve"> بیروت: دار صادر</w:t>
      </w:r>
      <w:r w:rsidRPr="002A6A70">
        <w:rPr>
          <w:rFonts w:asciiTheme="majorBidi" w:hAnsiTheme="majorBidi" w:cs="B Mitra"/>
          <w:sz w:val="24"/>
          <w:szCs w:val="24"/>
        </w:rPr>
        <w:t>.</w:t>
      </w:r>
    </w:p>
    <w:p w:rsidR="00AA4647" w:rsidRPr="002A6A70" w:rsidRDefault="00AA4647" w:rsidP="00AA4647">
      <w:pPr>
        <w:pStyle w:val="ListParagraph"/>
        <w:numPr>
          <w:ilvl w:val="0"/>
          <w:numId w:val="1"/>
        </w:numPr>
        <w:bidi/>
        <w:spacing w:after="0" w:line="360" w:lineRule="auto"/>
        <w:ind w:left="237" w:hanging="218"/>
        <w:jc w:val="both"/>
        <w:rPr>
          <w:rFonts w:asciiTheme="majorBidi" w:hAnsiTheme="majorBidi" w:cs="B Mitra"/>
          <w:sz w:val="24"/>
          <w:szCs w:val="24"/>
        </w:rPr>
      </w:pPr>
      <w:r w:rsidRPr="002A6A70">
        <w:rPr>
          <w:rFonts w:asciiTheme="majorBidi" w:hAnsiTheme="majorBidi" w:cs="B Mitra"/>
          <w:sz w:val="24"/>
          <w:szCs w:val="24"/>
          <w:rtl/>
        </w:rPr>
        <w:t>ابن رسته، ابی علی احمد بن عمر (بی</w:t>
      </w:r>
      <w:r w:rsidRPr="002A6A70">
        <w:rPr>
          <w:rFonts w:asciiTheme="majorBidi" w:hAnsiTheme="majorBidi" w:cs="B Mitra"/>
          <w:sz w:val="24"/>
          <w:szCs w:val="24"/>
        </w:rPr>
        <w:t>‌</w:t>
      </w:r>
      <w:r w:rsidRPr="002A6A70">
        <w:rPr>
          <w:rFonts w:asciiTheme="majorBidi" w:hAnsiTheme="majorBidi" w:cs="B Mitra"/>
          <w:sz w:val="24"/>
          <w:szCs w:val="24"/>
          <w:rtl/>
        </w:rPr>
        <w:t xml:space="preserve">تا). </w:t>
      </w:r>
      <w:r w:rsidRPr="002A6A70">
        <w:rPr>
          <w:rFonts w:asciiTheme="majorBidi" w:hAnsiTheme="majorBidi" w:cs="B Mitra"/>
          <w:i/>
          <w:iCs/>
          <w:sz w:val="24"/>
          <w:szCs w:val="24"/>
          <w:rtl/>
        </w:rPr>
        <w:t>الاعلاق النفیسه</w:t>
      </w:r>
      <w:r w:rsidRPr="002A6A70">
        <w:rPr>
          <w:rFonts w:asciiTheme="majorBidi" w:hAnsiTheme="majorBidi" w:cs="B Mitra"/>
          <w:sz w:val="24"/>
          <w:szCs w:val="24"/>
          <w:rtl/>
        </w:rPr>
        <w:t>، بیروت: دار صادر</w:t>
      </w:r>
      <w:r w:rsidRPr="002A6A70">
        <w:rPr>
          <w:rFonts w:asciiTheme="majorBidi" w:hAnsiTheme="majorBidi" w:cs="B Mitra"/>
          <w:sz w:val="24"/>
          <w:szCs w:val="24"/>
        </w:rPr>
        <w:t>.</w:t>
      </w:r>
    </w:p>
    <w:p w:rsidR="00AA4647" w:rsidRPr="002A6A70" w:rsidRDefault="00AA4647" w:rsidP="00AA4647">
      <w:pPr>
        <w:pStyle w:val="ListParagraph"/>
        <w:numPr>
          <w:ilvl w:val="0"/>
          <w:numId w:val="1"/>
        </w:numPr>
        <w:bidi/>
        <w:spacing w:after="0" w:line="360" w:lineRule="auto"/>
        <w:ind w:left="237" w:hanging="218"/>
        <w:jc w:val="both"/>
        <w:rPr>
          <w:rFonts w:asciiTheme="majorBidi" w:hAnsiTheme="majorBidi" w:cs="B Mitra"/>
          <w:sz w:val="24"/>
          <w:szCs w:val="24"/>
        </w:rPr>
      </w:pPr>
      <w:r w:rsidRPr="002A6A70">
        <w:rPr>
          <w:rFonts w:asciiTheme="majorBidi" w:hAnsiTheme="majorBidi" w:cs="B Mitra"/>
          <w:sz w:val="24"/>
          <w:szCs w:val="24"/>
          <w:rtl/>
        </w:rPr>
        <w:t xml:space="preserve">ابن فقیه، ابی بکر محمد بن احمد الهمذانی (1302). </w:t>
      </w:r>
      <w:r w:rsidRPr="002A6A70">
        <w:rPr>
          <w:rFonts w:asciiTheme="majorBidi" w:hAnsiTheme="majorBidi" w:cs="B Mitra"/>
          <w:i/>
          <w:iCs/>
          <w:sz w:val="24"/>
          <w:szCs w:val="24"/>
          <w:rtl/>
        </w:rPr>
        <w:t>مختصر کتاب البدان</w:t>
      </w:r>
      <w:r w:rsidRPr="002A6A70">
        <w:rPr>
          <w:rFonts w:asciiTheme="majorBidi" w:hAnsiTheme="majorBidi" w:cs="B Mitra"/>
          <w:sz w:val="24"/>
          <w:szCs w:val="24"/>
          <w:rtl/>
        </w:rPr>
        <w:t>، بیروت: دار صادر</w:t>
      </w:r>
      <w:r w:rsidRPr="002A6A70">
        <w:rPr>
          <w:rFonts w:asciiTheme="majorBidi" w:hAnsiTheme="majorBidi" w:cs="B Mitra"/>
          <w:sz w:val="24"/>
          <w:szCs w:val="24"/>
        </w:rPr>
        <w:t>.</w:t>
      </w:r>
    </w:p>
    <w:p w:rsidR="00AA4647" w:rsidRPr="002A6A70" w:rsidRDefault="00AA4647" w:rsidP="00AA4647">
      <w:pPr>
        <w:pStyle w:val="ListParagraph"/>
        <w:numPr>
          <w:ilvl w:val="0"/>
          <w:numId w:val="1"/>
        </w:numPr>
        <w:bidi/>
        <w:spacing w:after="0" w:line="360" w:lineRule="auto"/>
        <w:ind w:left="237" w:hanging="218"/>
        <w:jc w:val="both"/>
        <w:rPr>
          <w:rFonts w:asciiTheme="majorBidi" w:hAnsiTheme="majorBidi" w:cs="B Mitra"/>
          <w:sz w:val="24"/>
          <w:szCs w:val="24"/>
        </w:rPr>
      </w:pPr>
      <w:r w:rsidRPr="002A6A70">
        <w:rPr>
          <w:rFonts w:asciiTheme="majorBidi" w:hAnsiTheme="majorBidi" w:cs="B Mitra"/>
          <w:sz w:val="24"/>
          <w:szCs w:val="24"/>
          <w:rtl/>
        </w:rPr>
        <w:t xml:space="preserve">ادریسی، ابی عبدالله محمد بن محمد بن عبدالله بن ادریس (1409). </w:t>
      </w:r>
      <w:r w:rsidRPr="002A6A70">
        <w:rPr>
          <w:rFonts w:asciiTheme="majorBidi" w:hAnsiTheme="majorBidi" w:cs="B Mitra"/>
          <w:i/>
          <w:iCs/>
          <w:sz w:val="24"/>
          <w:szCs w:val="24"/>
          <w:rtl/>
        </w:rPr>
        <w:t>نزهه المشتاق فی اختراق الآفاق،</w:t>
      </w:r>
      <w:r w:rsidRPr="002A6A70">
        <w:rPr>
          <w:rFonts w:asciiTheme="majorBidi" w:hAnsiTheme="majorBidi" w:cs="B Mitra"/>
          <w:sz w:val="24"/>
          <w:szCs w:val="24"/>
          <w:rtl/>
        </w:rPr>
        <w:t xml:space="preserve"> جلد الاول، بیروت: عالم الکتب</w:t>
      </w:r>
      <w:r w:rsidRPr="002A6A70">
        <w:rPr>
          <w:rFonts w:asciiTheme="majorBidi" w:hAnsiTheme="majorBidi" w:cs="B Mitra"/>
          <w:sz w:val="24"/>
          <w:szCs w:val="24"/>
        </w:rPr>
        <w:t>.</w:t>
      </w:r>
    </w:p>
    <w:p w:rsidR="00AA4647" w:rsidRPr="002A6A70" w:rsidRDefault="00AA4647" w:rsidP="00AA4647">
      <w:pPr>
        <w:pStyle w:val="ListParagraph"/>
        <w:numPr>
          <w:ilvl w:val="0"/>
          <w:numId w:val="1"/>
        </w:numPr>
        <w:bidi/>
        <w:spacing w:after="0" w:line="360" w:lineRule="auto"/>
        <w:ind w:left="237" w:hanging="218"/>
        <w:jc w:val="both"/>
        <w:rPr>
          <w:rFonts w:asciiTheme="majorBidi" w:hAnsiTheme="majorBidi" w:cs="B Mitra"/>
          <w:sz w:val="24"/>
          <w:szCs w:val="24"/>
        </w:rPr>
      </w:pPr>
      <w:r w:rsidRPr="002A6A70">
        <w:rPr>
          <w:rFonts w:asciiTheme="majorBidi" w:hAnsiTheme="majorBidi" w:cs="B Mitra"/>
          <w:sz w:val="24"/>
          <w:szCs w:val="24"/>
          <w:rtl/>
        </w:rPr>
        <w:t xml:space="preserve">اصطخری، ابی اسحق ابراهیم بن محمد الفارسی (2004). </w:t>
      </w:r>
      <w:r w:rsidRPr="002A6A70">
        <w:rPr>
          <w:rFonts w:asciiTheme="majorBidi" w:hAnsiTheme="majorBidi" w:cs="B Mitra"/>
          <w:i/>
          <w:iCs/>
          <w:sz w:val="24"/>
          <w:szCs w:val="24"/>
          <w:rtl/>
        </w:rPr>
        <w:t>المسالک و الممالک،</w:t>
      </w:r>
      <w:r w:rsidRPr="002A6A70">
        <w:rPr>
          <w:rFonts w:asciiTheme="majorBidi" w:hAnsiTheme="majorBidi" w:cs="B Mitra"/>
          <w:sz w:val="24"/>
          <w:szCs w:val="24"/>
          <w:rtl/>
        </w:rPr>
        <w:t xml:space="preserve"> تحقیق محمد جابر عبد العال حینی، قاهره: الهییه العامه لقصور الثقافه</w:t>
      </w:r>
      <w:r w:rsidRPr="002A6A70">
        <w:rPr>
          <w:rFonts w:asciiTheme="majorBidi" w:hAnsiTheme="majorBidi" w:cs="B Mitra"/>
          <w:sz w:val="24"/>
          <w:szCs w:val="24"/>
        </w:rPr>
        <w:t>.</w:t>
      </w:r>
    </w:p>
    <w:p w:rsidR="002A6A70" w:rsidRPr="002A6A70" w:rsidRDefault="002A6A70" w:rsidP="002A6A70">
      <w:pPr>
        <w:pStyle w:val="ListParagraph"/>
        <w:numPr>
          <w:ilvl w:val="0"/>
          <w:numId w:val="1"/>
        </w:numPr>
        <w:bidi/>
        <w:spacing w:after="0" w:line="360" w:lineRule="auto"/>
        <w:ind w:left="237" w:hanging="218"/>
        <w:jc w:val="both"/>
        <w:rPr>
          <w:rFonts w:asciiTheme="majorBidi" w:hAnsiTheme="majorBidi" w:cs="B Mitra"/>
          <w:sz w:val="24"/>
          <w:szCs w:val="24"/>
          <w:rtl/>
        </w:rPr>
      </w:pPr>
      <w:r w:rsidRPr="002A6A70">
        <w:rPr>
          <w:rFonts w:asciiTheme="majorBidi" w:hAnsiTheme="majorBidi" w:cs="B Mitra"/>
          <w:sz w:val="24"/>
          <w:szCs w:val="24"/>
          <w:rtl/>
        </w:rPr>
        <w:t xml:space="preserve">مسعودی، علی بن حسین (1409). </w:t>
      </w:r>
      <w:r w:rsidRPr="002A6A70">
        <w:rPr>
          <w:rFonts w:asciiTheme="majorBidi" w:hAnsiTheme="majorBidi" w:cs="B Mitra"/>
          <w:i/>
          <w:iCs/>
          <w:sz w:val="24"/>
          <w:szCs w:val="24"/>
          <w:rtl/>
        </w:rPr>
        <w:t>مروج الذهب و معادن الجواهر،</w:t>
      </w:r>
      <w:r w:rsidRPr="002A6A70">
        <w:rPr>
          <w:rFonts w:asciiTheme="majorBidi" w:hAnsiTheme="majorBidi" w:cs="B Mitra"/>
          <w:sz w:val="24"/>
          <w:szCs w:val="24"/>
          <w:rtl/>
        </w:rPr>
        <w:t xml:space="preserve"> جلد اول، تحقیق یوسف اسعد داغر، قم: موسسه دار الهجره</w:t>
      </w:r>
      <w:r w:rsidRPr="002A6A70">
        <w:rPr>
          <w:rFonts w:asciiTheme="majorBidi" w:hAnsiTheme="majorBidi" w:cs="B Mitra"/>
          <w:sz w:val="24"/>
          <w:szCs w:val="24"/>
        </w:rPr>
        <w:t>.</w:t>
      </w:r>
    </w:p>
    <w:p w:rsidR="002A6A70" w:rsidRPr="002A6A70" w:rsidRDefault="002A6A70" w:rsidP="002A6A70">
      <w:pPr>
        <w:pStyle w:val="ListParagraph"/>
        <w:bidi/>
        <w:spacing w:after="0" w:line="360" w:lineRule="auto"/>
        <w:ind w:left="237"/>
        <w:jc w:val="both"/>
        <w:rPr>
          <w:rFonts w:asciiTheme="majorBidi" w:hAnsiTheme="majorBidi" w:cstheme="majorBidi"/>
          <w:sz w:val="24"/>
          <w:szCs w:val="24"/>
          <w:rtl/>
        </w:rPr>
      </w:pPr>
    </w:p>
    <w:p w:rsidR="00AA4647" w:rsidRPr="002A6A70" w:rsidRDefault="00AA4647" w:rsidP="00AA4647">
      <w:pPr>
        <w:rPr>
          <w:rFonts w:asciiTheme="majorBidi" w:hAnsiTheme="majorBidi" w:cstheme="majorBidi"/>
          <w:sz w:val="24"/>
          <w:szCs w:val="24"/>
        </w:rPr>
      </w:pPr>
    </w:p>
    <w:p w:rsidR="00AA4647" w:rsidRPr="002A6A70" w:rsidRDefault="00AA4647" w:rsidP="00AA4647">
      <w:pPr>
        <w:bidi w:val="0"/>
        <w:jc w:val="both"/>
        <w:rPr>
          <w:rFonts w:asciiTheme="majorBidi" w:hAnsiTheme="majorBidi" w:cstheme="majorBidi"/>
          <w:sz w:val="24"/>
          <w:szCs w:val="24"/>
        </w:rPr>
      </w:pPr>
    </w:p>
    <w:sectPr w:rsidR="00AA4647" w:rsidRPr="002A6A70" w:rsidSect="0049309E">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1C3" w:rsidRDefault="003641C3" w:rsidP="0064051E">
      <w:pPr>
        <w:spacing w:after="0" w:line="240" w:lineRule="auto"/>
      </w:pPr>
      <w:r>
        <w:separator/>
      </w:r>
    </w:p>
  </w:endnote>
  <w:endnote w:type="continuationSeparator" w:id="0">
    <w:p w:rsidR="003641C3" w:rsidRDefault="003641C3" w:rsidP="0064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1C3" w:rsidRDefault="003641C3" w:rsidP="0064051E">
      <w:pPr>
        <w:spacing w:after="0" w:line="240" w:lineRule="auto"/>
      </w:pPr>
      <w:r>
        <w:separator/>
      </w:r>
    </w:p>
  </w:footnote>
  <w:footnote w:type="continuationSeparator" w:id="0">
    <w:p w:rsidR="003641C3" w:rsidRDefault="003641C3" w:rsidP="0064051E">
      <w:pPr>
        <w:spacing w:after="0" w:line="240" w:lineRule="auto"/>
      </w:pPr>
      <w:r>
        <w:continuationSeparator/>
      </w:r>
    </w:p>
  </w:footnote>
  <w:footnote w:id="1">
    <w:p w:rsidR="005B3FBF" w:rsidRPr="005B3FBF" w:rsidRDefault="005B3FBF" w:rsidP="00BF16AF">
      <w:pPr>
        <w:pStyle w:val="FootnoteText"/>
        <w:bidi w:val="0"/>
        <w:rPr>
          <w:rFonts w:asciiTheme="majorBidi" w:hAnsiTheme="majorBidi" w:cstheme="majorBidi"/>
        </w:rPr>
      </w:pPr>
      <w:r w:rsidRPr="005B3FBF">
        <w:rPr>
          <w:rStyle w:val="FootnoteReference"/>
          <w:rFonts w:asciiTheme="majorBidi" w:hAnsiTheme="majorBidi" w:cstheme="majorBidi"/>
        </w:rPr>
        <w:footnoteRef/>
      </w:r>
      <w:r w:rsidRPr="005B3FBF">
        <w:rPr>
          <w:rFonts w:asciiTheme="majorBidi" w:hAnsiTheme="majorBidi" w:cstheme="majorBidi"/>
          <w:rtl/>
        </w:rPr>
        <w:t xml:space="preserve"> </w:t>
      </w:r>
      <w:r w:rsidRPr="005B3FBF">
        <w:rPr>
          <w:rFonts w:asciiTheme="majorBidi" w:hAnsiTheme="majorBidi" w:cstheme="majorBidi"/>
        </w:rPr>
        <w:t xml:space="preserve">This </w:t>
      </w:r>
      <w:r>
        <w:rPr>
          <w:rFonts w:asciiTheme="majorBidi" w:hAnsiTheme="majorBidi" w:cstheme="majorBidi"/>
        </w:rPr>
        <w:t>paper</w:t>
      </w:r>
      <w:r w:rsidRPr="005B3FBF">
        <w:rPr>
          <w:rFonts w:asciiTheme="majorBidi" w:hAnsiTheme="majorBidi" w:cstheme="majorBidi"/>
        </w:rPr>
        <w:t xml:space="preserve"> is taken from the first author's </w:t>
      </w:r>
      <w:r>
        <w:rPr>
          <w:rFonts w:asciiTheme="majorBidi" w:hAnsiTheme="majorBidi" w:cstheme="majorBidi"/>
        </w:rPr>
        <w:t>MA dissertation</w:t>
      </w:r>
      <w:r w:rsidRPr="005B3FBF">
        <w:rPr>
          <w:rFonts w:asciiTheme="majorBidi" w:hAnsiTheme="majorBidi" w:cstheme="majorBidi"/>
        </w:rPr>
        <w:t xml:space="preserve"> entitled "The location of ancient Hormoz based on archaeological and historical evidence of the sites of the Islamic period of Minab Hormozgan; </w:t>
      </w:r>
      <w:r w:rsidR="00BF16AF">
        <w:rPr>
          <w:rFonts w:asciiTheme="majorBidi" w:hAnsiTheme="majorBidi" w:cstheme="majorBidi"/>
        </w:rPr>
        <w:t>with</w:t>
      </w:r>
      <w:r w:rsidRPr="005B3FBF">
        <w:rPr>
          <w:rFonts w:asciiTheme="majorBidi" w:hAnsiTheme="majorBidi" w:cstheme="majorBidi"/>
        </w:rPr>
        <w:t xml:space="preserve"> emphasis on the Ch</w:t>
      </w:r>
      <w:r>
        <w:rPr>
          <w:rFonts w:asciiTheme="majorBidi" w:hAnsiTheme="majorBidi" w:cstheme="majorBidi"/>
        </w:rPr>
        <w:t>a</w:t>
      </w:r>
      <w:r w:rsidRPr="005B3FBF">
        <w:rPr>
          <w:rFonts w:asciiTheme="majorBidi" w:hAnsiTheme="majorBidi" w:cstheme="majorBidi"/>
        </w:rPr>
        <w:t xml:space="preserve">kha </w:t>
      </w:r>
      <w:r>
        <w:rPr>
          <w:rFonts w:asciiTheme="majorBidi" w:hAnsiTheme="majorBidi" w:cstheme="majorBidi"/>
        </w:rPr>
        <w:t>site</w:t>
      </w:r>
      <w:r w:rsidRPr="005B3FBF">
        <w:rPr>
          <w:rFonts w:asciiTheme="majorBidi" w:hAnsiTheme="majorBidi" w:cstheme="majorBidi"/>
        </w:rPr>
        <w:t>"</w:t>
      </w:r>
      <w:r w:rsidR="00822E57">
        <w:rPr>
          <w:rFonts w:asciiTheme="majorBidi" w:hAnsiTheme="majorBidi" w:cstheme="majorBidi"/>
        </w:rPr>
        <w:t xml:space="preserve"> in university of </w:t>
      </w:r>
      <w:proofErr w:type="spellStart"/>
      <w:r w:rsidR="00822E57">
        <w:rPr>
          <w:rFonts w:asciiTheme="majorBidi" w:hAnsiTheme="majorBidi" w:cstheme="majorBidi"/>
        </w:rPr>
        <w:t>Jirof</w:t>
      </w:r>
      <w:proofErr w:type="spellEnd"/>
      <w:r>
        <w:rPr>
          <w:rFonts w:asciiTheme="majorBidi" w:hAnsiTheme="majorBidi" w:cstheme="majorBidi"/>
        </w:rPr>
        <w:t>.</w:t>
      </w:r>
      <w:r w:rsidRPr="005B3FBF">
        <w:rPr>
          <w:rFonts w:asciiTheme="majorBidi" w:hAnsiTheme="majorBidi" w:cstheme="majorBidi"/>
        </w:rPr>
        <w:t xml:space="preserve"> The second and third authors are the co-supervisors of this dissertation. And the fourth author is </w:t>
      </w:r>
      <w:r>
        <w:rPr>
          <w:rFonts w:asciiTheme="majorBidi" w:hAnsiTheme="majorBidi" w:cstheme="majorBidi"/>
        </w:rPr>
        <w:t>advisor</w:t>
      </w:r>
      <w:r w:rsidRPr="005B3FBF">
        <w:rPr>
          <w:rFonts w:asciiTheme="majorBidi" w:hAnsiTheme="majorBidi" w:cstheme="majorBidi"/>
        </w:rPr>
        <w:t>.</w:t>
      </w:r>
    </w:p>
  </w:footnote>
  <w:footnote w:id="2">
    <w:p w:rsidR="0064051E" w:rsidRPr="005B3FBF" w:rsidRDefault="0064051E" w:rsidP="0064051E">
      <w:pPr>
        <w:pStyle w:val="FootnoteText"/>
        <w:bidi w:val="0"/>
        <w:rPr>
          <w:rFonts w:asciiTheme="majorBidi" w:hAnsiTheme="majorBidi" w:cstheme="majorBidi"/>
        </w:rPr>
      </w:pPr>
      <w:r w:rsidRPr="005B3FBF">
        <w:rPr>
          <w:rStyle w:val="FootnoteReference"/>
          <w:rFonts w:asciiTheme="majorBidi" w:hAnsiTheme="majorBidi" w:cstheme="majorBidi"/>
        </w:rPr>
        <w:footnoteRef/>
      </w:r>
      <w:r w:rsidRPr="005B3FBF">
        <w:rPr>
          <w:rFonts w:asciiTheme="majorBidi" w:hAnsiTheme="majorBidi" w:cstheme="majorBidi"/>
          <w:rtl/>
        </w:rPr>
        <w:t xml:space="preserve"> </w:t>
      </w:r>
      <w:r w:rsidRPr="005B3FBF">
        <w:rPr>
          <w:rFonts w:asciiTheme="majorBidi" w:hAnsiTheme="majorBidi" w:cstheme="majorBidi"/>
        </w:rPr>
        <w:t>M A graduated from University of Jiroft</w:t>
      </w:r>
    </w:p>
  </w:footnote>
  <w:footnote w:id="3">
    <w:p w:rsidR="0064051E" w:rsidRPr="005B3FBF" w:rsidRDefault="0064051E" w:rsidP="00C12AF1">
      <w:pPr>
        <w:pStyle w:val="FootnoteText"/>
        <w:bidi w:val="0"/>
        <w:rPr>
          <w:rFonts w:asciiTheme="majorBidi" w:hAnsiTheme="majorBidi" w:cstheme="majorBidi"/>
        </w:rPr>
      </w:pPr>
      <w:r w:rsidRPr="005B3FBF">
        <w:rPr>
          <w:rStyle w:val="FootnoteReference"/>
          <w:rFonts w:asciiTheme="majorBidi" w:hAnsiTheme="majorBidi" w:cstheme="majorBidi"/>
        </w:rPr>
        <w:footnoteRef/>
      </w:r>
      <w:r w:rsidRPr="005B3FBF">
        <w:rPr>
          <w:rFonts w:asciiTheme="majorBidi" w:hAnsiTheme="majorBidi" w:cstheme="majorBidi"/>
          <w:rtl/>
        </w:rPr>
        <w:t xml:space="preserve"> </w:t>
      </w:r>
      <w:r w:rsidR="00C12AF1" w:rsidRPr="005B3FBF">
        <w:rPr>
          <w:rFonts w:asciiTheme="majorBidi" w:hAnsiTheme="majorBidi" w:cstheme="majorBidi"/>
        </w:rPr>
        <w:t>PhD in Archaeology</w:t>
      </w:r>
      <w:r w:rsidR="00BB3BB2">
        <w:rPr>
          <w:rFonts w:asciiTheme="majorBidi" w:hAnsiTheme="majorBidi" w:cstheme="majorBidi"/>
        </w:rPr>
        <w:t xml:space="preserve">, </w:t>
      </w:r>
      <w:r w:rsidR="00BB3BB2" w:rsidRPr="00BB3BB2">
        <w:rPr>
          <w:rFonts w:asciiTheme="majorBidi" w:hAnsiTheme="majorBidi" w:cstheme="majorBidi"/>
          <w:color w:val="000000"/>
          <w:sz w:val="18"/>
          <w:szCs w:val="18"/>
        </w:rPr>
        <w:t>sara.saghaee@gmail.com</w:t>
      </w:r>
    </w:p>
  </w:footnote>
  <w:footnote w:id="4">
    <w:p w:rsidR="0064051E" w:rsidRPr="00BB3BB2" w:rsidRDefault="0064051E" w:rsidP="00C12AF1">
      <w:pPr>
        <w:pStyle w:val="FootnoteText"/>
        <w:bidi w:val="0"/>
        <w:rPr>
          <w:rFonts w:asciiTheme="majorBidi" w:hAnsiTheme="majorBidi" w:cstheme="majorBidi"/>
        </w:rPr>
      </w:pPr>
      <w:r w:rsidRPr="005B3FBF">
        <w:rPr>
          <w:rStyle w:val="FootnoteReference"/>
          <w:rFonts w:asciiTheme="majorBidi" w:hAnsiTheme="majorBidi" w:cstheme="majorBidi"/>
        </w:rPr>
        <w:footnoteRef/>
      </w:r>
      <w:r w:rsidRPr="005B3FBF">
        <w:rPr>
          <w:rFonts w:asciiTheme="majorBidi" w:hAnsiTheme="majorBidi" w:cstheme="majorBidi"/>
          <w:rtl/>
        </w:rPr>
        <w:t xml:space="preserve"> </w:t>
      </w:r>
      <w:r w:rsidR="00C12AF1" w:rsidRPr="005B3FBF">
        <w:rPr>
          <w:rFonts w:asciiTheme="majorBidi" w:hAnsiTheme="majorBidi" w:cstheme="majorBidi"/>
        </w:rPr>
        <w:t xml:space="preserve">Assistant Professor, Dept. of archaeology, University of Jiroft, </w:t>
      </w:r>
      <w:r w:rsidR="00C12AF1" w:rsidRPr="005B3FBF">
        <w:rPr>
          <w:rFonts w:asciiTheme="majorBidi" w:hAnsiTheme="majorBidi" w:cstheme="majorBidi"/>
          <w:i/>
          <w:iCs/>
        </w:rPr>
        <w:t>Corresponding author</w:t>
      </w:r>
      <w:r w:rsidR="00BB3BB2">
        <w:rPr>
          <w:rFonts w:asciiTheme="majorBidi" w:hAnsiTheme="majorBidi" w:cstheme="majorBidi"/>
        </w:rPr>
        <w:t xml:space="preserve">, </w:t>
      </w:r>
      <w:r w:rsidR="00BB3BB2" w:rsidRPr="00BB3BB2">
        <w:rPr>
          <w:rFonts w:asciiTheme="majorBidi" w:hAnsiTheme="majorBidi" w:cstheme="majorBidi"/>
          <w:sz w:val="18"/>
          <w:szCs w:val="18"/>
        </w:rPr>
        <w:t>shahsavar2891@gmail.com</w:t>
      </w:r>
    </w:p>
  </w:footnote>
  <w:footnote w:id="5">
    <w:p w:rsidR="0064051E" w:rsidRPr="005B3FBF" w:rsidRDefault="0064051E" w:rsidP="00C12AF1">
      <w:pPr>
        <w:pStyle w:val="FootnoteText"/>
        <w:bidi w:val="0"/>
        <w:rPr>
          <w:rFonts w:asciiTheme="majorBidi" w:hAnsiTheme="majorBidi" w:cstheme="majorBidi"/>
          <w:rtl/>
        </w:rPr>
      </w:pPr>
      <w:r w:rsidRPr="005B3FBF">
        <w:rPr>
          <w:rStyle w:val="FootnoteReference"/>
          <w:rFonts w:asciiTheme="majorBidi" w:hAnsiTheme="majorBidi" w:cstheme="majorBidi"/>
        </w:rPr>
        <w:footnoteRef/>
      </w:r>
      <w:r w:rsidRPr="005B3FBF">
        <w:rPr>
          <w:rFonts w:asciiTheme="majorBidi" w:hAnsiTheme="majorBidi" w:cstheme="majorBidi"/>
          <w:rtl/>
        </w:rPr>
        <w:t xml:space="preserve"> </w:t>
      </w:r>
      <w:r w:rsidR="00C12AF1" w:rsidRPr="005B3FBF">
        <w:rPr>
          <w:rFonts w:asciiTheme="majorBidi" w:hAnsiTheme="majorBidi" w:cstheme="majorBidi"/>
        </w:rPr>
        <w:t xml:space="preserve">Organization cultural heritage, tourism and handicraft of Hormozgan Province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A4CB2"/>
    <w:multiLevelType w:val="hybridMultilevel"/>
    <w:tmpl w:val="8A823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02F76"/>
    <w:multiLevelType w:val="hybridMultilevel"/>
    <w:tmpl w:val="4322E7C6"/>
    <w:lvl w:ilvl="0" w:tplc="F5A2E4C6">
      <w:start w:val="2"/>
      <w:numFmt w:val="bullet"/>
      <w:lvlText w:val="-"/>
      <w:lvlJc w:val="left"/>
      <w:pPr>
        <w:ind w:left="720" w:hanging="360"/>
      </w:pPr>
      <w:rPr>
        <w:rFonts w:ascii="Times New Roman" w:eastAsiaTheme="minorHAnsi"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52"/>
    <w:rsid w:val="00023CE4"/>
    <w:rsid w:val="00026542"/>
    <w:rsid w:val="000803A3"/>
    <w:rsid w:val="000B756C"/>
    <w:rsid w:val="000F09B4"/>
    <w:rsid w:val="0011377A"/>
    <w:rsid w:val="00144FEA"/>
    <w:rsid w:val="00145F3E"/>
    <w:rsid w:val="001B62F6"/>
    <w:rsid w:val="001C0CAE"/>
    <w:rsid w:val="001C7EB6"/>
    <w:rsid w:val="001F2850"/>
    <w:rsid w:val="00211FD6"/>
    <w:rsid w:val="00215947"/>
    <w:rsid w:val="00250C82"/>
    <w:rsid w:val="00277990"/>
    <w:rsid w:val="0028515D"/>
    <w:rsid w:val="002A6A70"/>
    <w:rsid w:val="002B01B6"/>
    <w:rsid w:val="002F2C31"/>
    <w:rsid w:val="002F7DA7"/>
    <w:rsid w:val="003117CB"/>
    <w:rsid w:val="00322651"/>
    <w:rsid w:val="003564D8"/>
    <w:rsid w:val="003641C3"/>
    <w:rsid w:val="00382A72"/>
    <w:rsid w:val="003A23AA"/>
    <w:rsid w:val="0041023D"/>
    <w:rsid w:val="00424316"/>
    <w:rsid w:val="0042739F"/>
    <w:rsid w:val="00432A04"/>
    <w:rsid w:val="00453E66"/>
    <w:rsid w:val="00455740"/>
    <w:rsid w:val="00475E1E"/>
    <w:rsid w:val="0049309E"/>
    <w:rsid w:val="004C2929"/>
    <w:rsid w:val="00512074"/>
    <w:rsid w:val="00520AE2"/>
    <w:rsid w:val="00526ED3"/>
    <w:rsid w:val="005968F5"/>
    <w:rsid w:val="005A287B"/>
    <w:rsid w:val="005A6365"/>
    <w:rsid w:val="005B0A9A"/>
    <w:rsid w:val="005B3FBF"/>
    <w:rsid w:val="005C3FDA"/>
    <w:rsid w:val="005C45D2"/>
    <w:rsid w:val="005E4B4E"/>
    <w:rsid w:val="005F4CF0"/>
    <w:rsid w:val="0064051E"/>
    <w:rsid w:val="006877FE"/>
    <w:rsid w:val="00692C58"/>
    <w:rsid w:val="006961FB"/>
    <w:rsid w:val="006A489F"/>
    <w:rsid w:val="006E0836"/>
    <w:rsid w:val="006E087B"/>
    <w:rsid w:val="007A0397"/>
    <w:rsid w:val="007D4DEF"/>
    <w:rsid w:val="00822E57"/>
    <w:rsid w:val="0087580E"/>
    <w:rsid w:val="00897317"/>
    <w:rsid w:val="008E5DF3"/>
    <w:rsid w:val="00907CBC"/>
    <w:rsid w:val="00922D28"/>
    <w:rsid w:val="00941722"/>
    <w:rsid w:val="00953D13"/>
    <w:rsid w:val="00956742"/>
    <w:rsid w:val="009B78C0"/>
    <w:rsid w:val="009C3B64"/>
    <w:rsid w:val="009F1D8D"/>
    <w:rsid w:val="00A05A52"/>
    <w:rsid w:val="00A374A9"/>
    <w:rsid w:val="00A90974"/>
    <w:rsid w:val="00A97062"/>
    <w:rsid w:val="00AA4647"/>
    <w:rsid w:val="00AB39A2"/>
    <w:rsid w:val="00B65278"/>
    <w:rsid w:val="00B851A9"/>
    <w:rsid w:val="00BB3BB2"/>
    <w:rsid w:val="00BE38DE"/>
    <w:rsid w:val="00BF16AF"/>
    <w:rsid w:val="00BF1B60"/>
    <w:rsid w:val="00C12AF1"/>
    <w:rsid w:val="00C42A88"/>
    <w:rsid w:val="00C45782"/>
    <w:rsid w:val="00C7703C"/>
    <w:rsid w:val="00CA6638"/>
    <w:rsid w:val="00D11A61"/>
    <w:rsid w:val="00D3375A"/>
    <w:rsid w:val="00DC54C9"/>
    <w:rsid w:val="00E02038"/>
    <w:rsid w:val="00E05F53"/>
    <w:rsid w:val="00E24C19"/>
    <w:rsid w:val="00E41E52"/>
    <w:rsid w:val="00E919C4"/>
    <w:rsid w:val="00E93E25"/>
    <w:rsid w:val="00EB123D"/>
    <w:rsid w:val="00EB4A33"/>
    <w:rsid w:val="00EB5468"/>
    <w:rsid w:val="00F04652"/>
    <w:rsid w:val="00F10EAF"/>
    <w:rsid w:val="00F54557"/>
    <w:rsid w:val="00F6587D"/>
    <w:rsid w:val="00FB767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BF12"/>
  <w15:docId w15:val="{276D1C74-EA0C-48F6-9EE9-BE8366D1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link w:val="Heading3Char"/>
    <w:uiPriority w:val="9"/>
    <w:qFormat/>
    <w:rsid w:val="003564D8"/>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40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051E"/>
    <w:rPr>
      <w:sz w:val="20"/>
      <w:szCs w:val="20"/>
    </w:rPr>
  </w:style>
  <w:style w:type="character" w:styleId="FootnoteReference">
    <w:name w:val="footnote reference"/>
    <w:basedOn w:val="DefaultParagraphFont"/>
    <w:uiPriority w:val="99"/>
    <w:semiHidden/>
    <w:unhideWhenUsed/>
    <w:rsid w:val="0064051E"/>
    <w:rPr>
      <w:vertAlign w:val="superscript"/>
    </w:rPr>
  </w:style>
  <w:style w:type="character" w:styleId="Hyperlink">
    <w:name w:val="Hyperlink"/>
    <w:basedOn w:val="DefaultParagraphFont"/>
    <w:uiPriority w:val="99"/>
    <w:unhideWhenUsed/>
    <w:rsid w:val="00AA4647"/>
    <w:rPr>
      <w:color w:val="0563C1" w:themeColor="hyperlink"/>
      <w:u w:val="single"/>
    </w:rPr>
  </w:style>
  <w:style w:type="paragraph" w:styleId="ListParagraph">
    <w:name w:val="List Paragraph"/>
    <w:basedOn w:val="Normal"/>
    <w:uiPriority w:val="34"/>
    <w:qFormat/>
    <w:rsid w:val="00AA4647"/>
    <w:pPr>
      <w:bidi w:val="0"/>
      <w:ind w:left="720"/>
      <w:contextualSpacing/>
    </w:pPr>
    <w:rPr>
      <w:lang w:bidi="ar-SA"/>
    </w:rPr>
  </w:style>
  <w:style w:type="character" w:customStyle="1" w:styleId="nowrap">
    <w:name w:val="nowrap"/>
    <w:basedOn w:val="DefaultParagraphFont"/>
    <w:rsid w:val="00EB4A33"/>
  </w:style>
  <w:style w:type="character" w:styleId="Emphasis">
    <w:name w:val="Emphasis"/>
    <w:basedOn w:val="DefaultParagraphFont"/>
    <w:uiPriority w:val="20"/>
    <w:qFormat/>
    <w:rsid w:val="009C3B64"/>
    <w:rPr>
      <w:i/>
      <w:iCs/>
    </w:rPr>
  </w:style>
  <w:style w:type="character" w:customStyle="1" w:styleId="Heading3Char">
    <w:name w:val="Heading 3 Char"/>
    <w:basedOn w:val="DefaultParagraphFont"/>
    <w:link w:val="Heading3"/>
    <w:uiPriority w:val="9"/>
    <w:rsid w:val="003564D8"/>
    <w:rPr>
      <w:rFonts w:ascii="Times New Roman" w:eastAsia="Times New Roman" w:hAnsi="Times New Roman" w:cs="Times New Roman"/>
      <w:b/>
      <w:bCs/>
      <w:sz w:val="27"/>
      <w:szCs w:val="27"/>
    </w:rPr>
  </w:style>
  <w:style w:type="character" w:customStyle="1" w:styleId="articletitle">
    <w:name w:val="article_title"/>
    <w:basedOn w:val="DefaultParagraphFont"/>
    <w:rsid w:val="00356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4115">
      <w:bodyDiv w:val="1"/>
      <w:marLeft w:val="0"/>
      <w:marRight w:val="0"/>
      <w:marTop w:val="0"/>
      <w:marBottom w:val="0"/>
      <w:divBdr>
        <w:top w:val="none" w:sz="0" w:space="0" w:color="auto"/>
        <w:left w:val="none" w:sz="0" w:space="0" w:color="auto"/>
        <w:bottom w:val="none" w:sz="0" w:space="0" w:color="auto"/>
        <w:right w:val="none" w:sz="0" w:space="0" w:color="auto"/>
      </w:divBdr>
    </w:div>
    <w:div w:id="197545535">
      <w:bodyDiv w:val="1"/>
      <w:marLeft w:val="0"/>
      <w:marRight w:val="0"/>
      <w:marTop w:val="0"/>
      <w:marBottom w:val="0"/>
      <w:divBdr>
        <w:top w:val="none" w:sz="0" w:space="0" w:color="auto"/>
        <w:left w:val="none" w:sz="0" w:space="0" w:color="auto"/>
        <w:bottom w:val="none" w:sz="0" w:space="0" w:color="auto"/>
        <w:right w:val="none" w:sz="0" w:space="0" w:color="auto"/>
      </w:divBdr>
    </w:div>
    <w:div w:id="1287929033">
      <w:bodyDiv w:val="1"/>
      <w:marLeft w:val="0"/>
      <w:marRight w:val="0"/>
      <w:marTop w:val="0"/>
      <w:marBottom w:val="0"/>
      <w:divBdr>
        <w:top w:val="none" w:sz="0" w:space="0" w:color="auto"/>
        <w:left w:val="none" w:sz="0" w:space="0" w:color="auto"/>
        <w:bottom w:val="none" w:sz="0" w:space="0" w:color="auto"/>
        <w:right w:val="none" w:sz="0" w:space="0" w:color="auto"/>
      </w:divBdr>
    </w:div>
    <w:div w:id="1496801933">
      <w:bodyDiv w:val="1"/>
      <w:marLeft w:val="0"/>
      <w:marRight w:val="0"/>
      <w:marTop w:val="0"/>
      <w:marBottom w:val="0"/>
      <w:divBdr>
        <w:top w:val="none" w:sz="0" w:space="0" w:color="auto"/>
        <w:left w:val="none" w:sz="0" w:space="0" w:color="auto"/>
        <w:bottom w:val="none" w:sz="0" w:space="0" w:color="auto"/>
        <w:right w:val="none" w:sz="0" w:space="0" w:color="auto"/>
      </w:divBdr>
    </w:div>
    <w:div w:id="169064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rmozgan.mporg.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D5C11-E63D-4A95-8255-6AA3A5B83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7</Pages>
  <Words>2492</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S.C.C</dc:creator>
  <cp:lastModifiedBy>S.C.C</cp:lastModifiedBy>
  <cp:revision>35</cp:revision>
  <dcterms:created xsi:type="dcterms:W3CDTF">2022-06-08T08:49:00Z</dcterms:created>
  <dcterms:modified xsi:type="dcterms:W3CDTF">2022-10-17T20:08:00Z</dcterms:modified>
</cp:coreProperties>
</file>